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69E117">
      <w:pPr>
        <w:keepNext w:val="0"/>
        <w:keepLines w:val="0"/>
        <w:pageBreakBefore w:val="0"/>
        <w:overflowPunct/>
        <w:topLinePunct w:val="0"/>
        <w:bidi w:val="0"/>
        <w:spacing w:line="560" w:lineRule="exact"/>
        <w:ind w:left="0"/>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rPr>
        <mc:AlternateContent>
          <mc:Choice Requires="wps">
            <w:drawing>
              <wp:anchor distT="0" distB="0" distL="114300" distR="114300" simplePos="0" relativeHeight="251659264" behindDoc="0" locked="0" layoutInCell="0" allowOverlap="1">
                <wp:simplePos x="0" y="0"/>
                <wp:positionH relativeFrom="page">
                  <wp:posOffset>1479550</wp:posOffset>
                </wp:positionH>
                <wp:positionV relativeFrom="page">
                  <wp:posOffset>6977380</wp:posOffset>
                </wp:positionV>
                <wp:extent cx="82550" cy="182880"/>
                <wp:effectExtent l="0" t="0" r="0" b="0"/>
                <wp:wrapNone/>
                <wp:docPr id="1" name="文本框 1"/>
                <wp:cNvGraphicFramePr/>
                <a:graphic xmlns:a="http://schemas.openxmlformats.org/drawingml/2006/main">
                  <a:graphicData uri="http://schemas.microsoft.com/office/word/2010/wordprocessingShape">
                    <wps:wsp>
                      <wps:cNvSpPr txBox="1"/>
                      <wps:spPr>
                        <a:xfrm>
                          <a:off x="0" y="0"/>
                          <a:ext cx="82550" cy="182880"/>
                        </a:xfrm>
                        <a:prstGeom prst="rect">
                          <a:avLst/>
                        </a:prstGeom>
                        <a:noFill/>
                        <a:ln>
                          <a:noFill/>
                        </a:ln>
                      </wps:spPr>
                      <wps:txbx>
                        <w:txbxContent>
                          <w:p w14:paraId="07F6B7A6">
                            <w:pPr>
                              <w:tabs>
                                <w:tab w:val="left" w:pos="267"/>
                              </w:tabs>
                              <w:spacing w:before="20" w:line="89" w:lineRule="exact"/>
                              <w:ind w:left="20"/>
                              <w:rPr>
                                <w:rFonts w:ascii="Arial"/>
                                <w:sz w:val="21"/>
                              </w:rPr>
                            </w:pPr>
                            <w:r>
                              <w:rPr>
                                <w:rFonts w:ascii="Arial" w:hAnsi="Arial" w:eastAsia="Arial" w:cs="Arial"/>
                                <w:position w:val="-5"/>
                                <w:sz w:val="21"/>
                                <w:szCs w:val="21"/>
                              </w:rPr>
                              <w:tab/>
                            </w:r>
                          </w:p>
                        </w:txbxContent>
                      </wps:txbx>
                      <wps:bodyPr vert="eaVert" lIns="0" tIns="0" rIns="0" bIns="0" upright="1"/>
                    </wps:wsp>
                  </a:graphicData>
                </a:graphic>
              </wp:anchor>
            </w:drawing>
          </mc:Choice>
          <mc:Fallback>
            <w:pict>
              <v:shape id="_x0000_s1026" o:spid="_x0000_s1026" o:spt="202" type="#_x0000_t202" style="position:absolute;left:0pt;margin-left:116.5pt;margin-top:549.4pt;height:14.4pt;width:6.5pt;mso-position-horizontal-relative:page;mso-position-vertical-relative:page;z-index:251659264;mso-width-relative:page;mso-height-relative:page;" filled="f" stroked="f" coordsize="21600,21600" o:allowincell="f" o:gfxdata="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PkmxibYAAAADQEAAA8AAAAAAAAAAQAgAAAAIgAAAGRycy9kb3ducmV2Lnht&#10;bFBLAQIUABQAAAAIAIdO4kD6AzWTwAEAAH4DAAAOAAAAAAAAAAEAIAAAACcBAABkcnMvZTJvRG9j&#10;LnhtbFBLBQYAAAAABgAGAFkBAABZBQAAAAA=&#10;">
                <v:fill on="f" focussize="0,0"/>
                <v:stroke on="f"/>
                <v:imagedata o:title=""/>
                <o:lock v:ext="edit" aspectratio="f"/>
                <v:textbox inset="0mm,0mm,0mm,0mm" style="layout-flow:vertical-ideographic;">
                  <w:txbxContent>
                    <w:p w14:paraId="07F6B7A6">
                      <w:pPr>
                        <w:tabs>
                          <w:tab w:val="left" w:pos="267"/>
                        </w:tabs>
                        <w:spacing w:before="20" w:line="89" w:lineRule="exact"/>
                        <w:ind w:left="20"/>
                        <w:rPr>
                          <w:rFonts w:ascii="Arial"/>
                          <w:sz w:val="21"/>
                        </w:rPr>
                      </w:pPr>
                      <w:r>
                        <w:rPr>
                          <w:rFonts w:ascii="Arial" w:hAnsi="Arial" w:eastAsia="Arial" w:cs="Arial"/>
                          <w:position w:val="-5"/>
                          <w:sz w:val="21"/>
                          <w:szCs w:val="21"/>
                        </w:rPr>
                        <w:tab/>
                      </w:r>
                    </w:p>
                  </w:txbxContent>
                </v:textbox>
              </v:shape>
            </w:pict>
          </mc:Fallback>
        </mc:AlternateContent>
      </w:r>
      <w:r>
        <w:rPr>
          <w:rFonts w:hint="eastAsia" w:ascii="黑体" w:hAnsi="黑体" w:eastAsia="黑体" w:cs="黑体"/>
          <w:b w:val="0"/>
          <w:bCs w:val="0"/>
          <w:sz w:val="32"/>
          <w:szCs w:val="32"/>
          <w:lang w:eastAsia="zh-CN"/>
        </w:rPr>
        <w:t>附件</w:t>
      </w:r>
      <w:r>
        <w:rPr>
          <w:rFonts w:hint="eastAsia" w:ascii="黑体" w:hAnsi="黑体" w:eastAsia="黑体" w:cs="黑体"/>
          <w:b w:val="0"/>
          <w:bCs w:val="0"/>
          <w:sz w:val="32"/>
          <w:szCs w:val="32"/>
          <w:lang w:val="en-US" w:eastAsia="zh-CN"/>
        </w:rPr>
        <w:t>2</w:t>
      </w:r>
      <w:r>
        <w:rPr>
          <w:rFonts w:hint="eastAsia" w:ascii="方正小标宋简体" w:hAnsi="方正小标宋简体" w:eastAsia="方正小标宋简体" w:cs="方正小标宋简体"/>
          <w:i w:val="0"/>
          <w:iCs w:val="0"/>
          <w:color w:val="000000"/>
          <w:kern w:val="0"/>
          <w:sz w:val="44"/>
          <w:szCs w:val="44"/>
          <w:u w:val="none"/>
          <w:lang w:val="en-US" w:eastAsia="zh-CN" w:bidi="ar"/>
        </w:rPr>
        <mc:AlternateContent>
          <mc:Choice Requires="wps">
            <w:drawing>
              <wp:anchor distT="0" distB="0" distL="114300" distR="114300" simplePos="0" relativeHeight="251660288" behindDoc="0" locked="0" layoutInCell="1" allowOverlap="1">
                <wp:simplePos x="0" y="0"/>
                <wp:positionH relativeFrom="column">
                  <wp:posOffset>-599440</wp:posOffset>
                </wp:positionH>
                <wp:positionV relativeFrom="paragraph">
                  <wp:posOffset>-59055</wp:posOffset>
                </wp:positionV>
                <wp:extent cx="523875" cy="980440"/>
                <wp:effectExtent l="0" t="0" r="9525" b="10160"/>
                <wp:wrapNone/>
                <wp:docPr id="17" name="文本框 17"/>
                <wp:cNvGraphicFramePr/>
                <a:graphic xmlns:a="http://schemas.openxmlformats.org/drawingml/2006/main">
                  <a:graphicData uri="http://schemas.microsoft.com/office/word/2010/wordprocessingShape">
                    <wps:wsp>
                      <wps:cNvSpPr txBox="1"/>
                      <wps:spPr>
                        <a:xfrm>
                          <a:off x="0" y="0"/>
                          <a:ext cx="523875" cy="9804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72D4EF42">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cs="宋体"/>
                                <w:sz w:val="28"/>
                                <w:szCs w:val="28"/>
                                <w:lang w:val="en-US" w:eastAsia="zh-CN"/>
                              </w:rPr>
                              <w:t>6</w:t>
                            </w:r>
                            <w:r>
                              <w:rPr>
                                <w:rFonts w:hint="eastAsia" w:ascii="宋体" w:hAnsi="宋体" w:eastAsia="宋体" w:cs="宋体"/>
                                <w:sz w:val="28"/>
                                <w:szCs w:val="28"/>
                              </w:rPr>
                              <w:t xml:space="preserve"> —</w:t>
                            </w:r>
                          </w:p>
                          <w:p w14:paraId="0F7B1EDC">
                            <w:pPr>
                              <w:rPr>
                                <w:rFonts w:hint="eastAsia"/>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7.2pt;margin-top:-4.65pt;height:77.2pt;width:41.25pt;z-index:251660288;mso-width-relative:page;mso-height-relative:page;" fillcolor="#FFFFFF [3201]" filled="t" stroked="f" coordsize="21600,21600" o:gfxdata="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Q1QIR1wAAAAoB&#10;AAAPAAAAAAAAAAEAIAAAACIAAABkcnMvZG93bnJldi54bWxQSwECFAAUAAAACACHTuJA2ID3aFUC&#10;AACSBAAADgAAAAAAAAABACAAAAAmAQAAZHJzL2Uyb0RvYy54bWxQSwUGAAAAAAYABgBZAQAA7QUA&#10;AAAA&#10;">
                <v:fill on="t" focussize="0,0"/>
                <v:stroke on="f" weight="0.5pt"/>
                <v:imagedata o:title=""/>
                <o:lock v:ext="edit" aspectratio="f"/>
                <v:textbox style="layout-flow:vertical-ideographic;">
                  <w:txbxContent>
                    <w:p w14:paraId="72D4EF42">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cs="宋体"/>
                          <w:sz w:val="28"/>
                          <w:szCs w:val="28"/>
                          <w:lang w:val="en-US" w:eastAsia="zh-CN"/>
                        </w:rPr>
                        <w:t>6</w:t>
                      </w:r>
                      <w:r>
                        <w:rPr>
                          <w:rFonts w:hint="eastAsia" w:ascii="宋体" w:hAnsi="宋体" w:eastAsia="宋体" w:cs="宋体"/>
                          <w:sz w:val="28"/>
                          <w:szCs w:val="28"/>
                        </w:rPr>
                        <w:t xml:space="preserve"> —</w:t>
                      </w:r>
                    </w:p>
                    <w:p w14:paraId="0F7B1EDC">
                      <w:pPr>
                        <w:rPr>
                          <w:rFonts w:hint="eastAsia"/>
                          <w:lang w:val="en-US" w:eastAsia="zh-CN"/>
                        </w:rPr>
                      </w:pPr>
                    </w:p>
                  </w:txbxContent>
                </v:textbox>
              </v:shape>
            </w:pict>
          </mc:Fallback>
        </mc:AlternateContent>
      </w:r>
    </w:p>
    <w:p w14:paraId="0E93749C">
      <w:pPr>
        <w:pStyle w:val="2"/>
        <w:keepNext w:val="0"/>
        <w:keepLines w:val="0"/>
        <w:pageBreakBefore w:val="0"/>
        <w:widowControl w:val="0"/>
        <w:kinsoku/>
        <w:wordWrap/>
        <w:overflowPunct/>
        <w:topLinePunct w:val="0"/>
        <w:autoSpaceDE/>
        <w:autoSpaceDN/>
        <w:bidi w:val="0"/>
        <w:adjustRightInd/>
        <w:snapToGrid/>
        <w:spacing w:before="0" w:beforeAutospacing="0" w:after="0" w:line="400" w:lineRule="exact"/>
        <w:textAlignment w:val="auto"/>
        <w:rPr>
          <w:rFonts w:hint="eastAsia"/>
          <w:lang w:val="en-US" w:eastAsia="zh-CN"/>
        </w:rPr>
      </w:pPr>
    </w:p>
    <w:p w14:paraId="09BC4C95">
      <w:pPr>
        <w:keepNext w:val="0"/>
        <w:keepLines w:val="0"/>
        <w:pageBreakBefore w:val="0"/>
        <w:widowControl/>
        <w:kinsoku w:val="0"/>
        <w:wordWrap/>
        <w:overflowPunct/>
        <w:topLinePunct w:val="0"/>
        <w:autoSpaceDE w:val="0"/>
        <w:autoSpaceDN w:val="0"/>
        <w:bidi w:val="0"/>
        <w:adjustRightInd w:val="0"/>
        <w:snapToGrid w:val="0"/>
        <w:spacing w:line="560" w:lineRule="exact"/>
        <w:ind w:left="0"/>
        <w:jc w:val="center"/>
        <w:textAlignment w:val="baseline"/>
        <w:rPr>
          <w:rFonts w:hint="eastAsia" w:ascii="方正小标宋简体" w:hAnsi="方正小标宋简体" w:eastAsia="方正小标宋简体" w:cs="方正小标宋简体"/>
          <w:b w:val="0"/>
          <w:bCs w:val="0"/>
          <w:spacing w:val="12"/>
          <w:sz w:val="44"/>
          <w:szCs w:val="44"/>
          <w:lang w:val="en-US" w:eastAsia="zh-CN"/>
        </w:rPr>
      </w:pPr>
      <w:r>
        <w:rPr>
          <w:rFonts w:hint="eastAsia" w:ascii="方正小标宋简体" w:hAnsi="方正小标宋简体" w:eastAsia="方正小标宋简体" w:cs="方正小标宋简体"/>
          <w:b w:val="0"/>
          <w:bCs w:val="0"/>
          <w:spacing w:val="12"/>
          <w:sz w:val="44"/>
          <w:szCs w:val="44"/>
          <w:lang w:val="en-US" w:eastAsia="zh-CN"/>
        </w:rPr>
        <w:t>西华县</w:t>
      </w:r>
      <w:r>
        <w:rPr>
          <w:rFonts w:hint="eastAsia" w:ascii="方正小标宋简体" w:hAnsi="方正小标宋简体" w:eastAsia="方正小标宋简体" w:cs="方正小标宋简体"/>
          <w:b w:val="0"/>
          <w:bCs w:val="0"/>
          <w:spacing w:val="12"/>
          <w:sz w:val="44"/>
          <w:szCs w:val="44"/>
        </w:rPr>
        <w:t>人民政府予以废止的</w:t>
      </w:r>
      <w:r>
        <w:rPr>
          <w:rFonts w:hint="eastAsia" w:ascii="方正小标宋简体" w:hAnsi="方正小标宋简体" w:eastAsia="方正小标宋简体" w:cs="方正小标宋简体"/>
          <w:b w:val="0"/>
          <w:bCs w:val="0"/>
          <w:spacing w:val="12"/>
          <w:sz w:val="44"/>
          <w:szCs w:val="44"/>
          <w:lang w:val="en-US" w:eastAsia="zh-CN"/>
        </w:rPr>
        <w:t>行政</w:t>
      </w:r>
      <w:r>
        <w:rPr>
          <w:rFonts w:hint="eastAsia" w:ascii="方正小标宋简体" w:hAnsi="方正小标宋简体" w:eastAsia="方正小标宋简体" w:cs="方正小标宋简体"/>
          <w:b w:val="0"/>
          <w:bCs w:val="0"/>
          <w:spacing w:val="12"/>
          <w:sz w:val="44"/>
          <w:szCs w:val="44"/>
        </w:rPr>
        <w:t>规范性文件目录</w:t>
      </w:r>
    </w:p>
    <w:tbl>
      <w:tblPr>
        <w:tblStyle w:val="4"/>
        <w:tblpPr w:leftFromText="180" w:rightFromText="180" w:vertAnchor="text" w:horzAnchor="page" w:tblpX="1896" w:tblpY="555"/>
        <w:tblOverlap w:val="never"/>
        <w:tblW w:w="132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53"/>
        <w:gridCol w:w="9735"/>
        <w:gridCol w:w="2775"/>
      </w:tblGrid>
      <w:tr w14:paraId="37D5A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7629DFAD">
            <w:pPr>
              <w:keepNext w:val="0"/>
              <w:keepLines w:val="0"/>
              <w:pageBreakBefore w:val="0"/>
              <w:widowControl/>
              <w:suppressLineNumbers w:val="0"/>
              <w:wordWrap/>
              <w:overflowPunct/>
              <w:topLinePunct w:val="0"/>
              <w:bidi w:val="0"/>
              <w:spacing w:line="44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w:t>
            </w:r>
          </w:p>
        </w:tc>
        <w:tc>
          <w:tcPr>
            <w:tcW w:w="9735" w:type="dxa"/>
            <w:tcBorders>
              <w:tl2br w:val="nil"/>
              <w:tr2bl w:val="nil"/>
            </w:tcBorders>
            <w:shd w:val="clear" w:color="auto" w:fill="auto"/>
            <w:noWrap/>
            <w:vAlign w:val="center"/>
          </w:tcPr>
          <w:p w14:paraId="2C547769">
            <w:pPr>
              <w:keepNext w:val="0"/>
              <w:keepLines w:val="0"/>
              <w:pageBreakBefore w:val="0"/>
              <w:widowControl/>
              <w:suppressLineNumbers w:val="0"/>
              <w:wordWrap/>
              <w:overflowPunct/>
              <w:topLinePunct w:val="0"/>
              <w:bidi w:val="0"/>
              <w:spacing w:line="44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西华县人民政府关于统一发放党政机关企事业单位独生子女父母奖励费的通知</w:t>
            </w:r>
          </w:p>
        </w:tc>
        <w:tc>
          <w:tcPr>
            <w:tcW w:w="2775" w:type="dxa"/>
            <w:tcBorders>
              <w:tl2br w:val="nil"/>
              <w:tr2bl w:val="nil"/>
            </w:tcBorders>
            <w:shd w:val="clear" w:color="auto" w:fill="auto"/>
            <w:noWrap/>
            <w:vAlign w:val="center"/>
          </w:tcPr>
          <w:p w14:paraId="71A4C929">
            <w:pPr>
              <w:keepNext w:val="0"/>
              <w:keepLines w:val="0"/>
              <w:pageBreakBefore w:val="0"/>
              <w:widowControl/>
              <w:suppressLineNumbers w:val="0"/>
              <w:wordWrap/>
              <w:overflowPunct/>
              <w:topLinePunct w:val="0"/>
              <w:bidi w:val="0"/>
              <w:spacing w:line="44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西政〔2010〕10号</w:t>
            </w:r>
          </w:p>
        </w:tc>
      </w:tr>
      <w:tr w14:paraId="6F1C2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62AB7ECD">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w:t>
            </w:r>
          </w:p>
        </w:tc>
        <w:tc>
          <w:tcPr>
            <w:tcW w:w="9735" w:type="dxa"/>
            <w:tcBorders>
              <w:tl2br w:val="nil"/>
              <w:tr2bl w:val="nil"/>
            </w:tcBorders>
            <w:shd w:val="clear" w:color="auto" w:fill="auto"/>
            <w:noWrap/>
            <w:vAlign w:val="center"/>
          </w:tcPr>
          <w:p w14:paraId="6ECAD445">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西华县人民政府关于在全县行政机关实行服务承诺制一次性告知制限时办结制和责任追究制的通知</w:t>
            </w:r>
          </w:p>
        </w:tc>
        <w:tc>
          <w:tcPr>
            <w:tcW w:w="2775" w:type="dxa"/>
            <w:tcBorders>
              <w:tl2br w:val="nil"/>
              <w:tr2bl w:val="nil"/>
            </w:tcBorders>
            <w:shd w:val="clear" w:color="auto" w:fill="auto"/>
            <w:noWrap/>
            <w:vAlign w:val="center"/>
          </w:tcPr>
          <w:p w14:paraId="577E8C36">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西政〔2011〕24号</w:t>
            </w:r>
          </w:p>
        </w:tc>
      </w:tr>
      <w:tr w14:paraId="0A859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65" w:hRule="exact"/>
        </w:trPr>
        <w:tc>
          <w:tcPr>
            <w:tcW w:w="753" w:type="dxa"/>
            <w:tcBorders>
              <w:tl2br w:val="nil"/>
              <w:tr2bl w:val="nil"/>
            </w:tcBorders>
            <w:shd w:val="clear" w:color="auto" w:fill="auto"/>
            <w:noWrap/>
            <w:vAlign w:val="center"/>
          </w:tcPr>
          <w:p w14:paraId="107C9FEB">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3</w:t>
            </w:r>
          </w:p>
        </w:tc>
        <w:tc>
          <w:tcPr>
            <w:tcW w:w="9735" w:type="dxa"/>
            <w:tcBorders>
              <w:tl2br w:val="nil"/>
              <w:tr2bl w:val="nil"/>
            </w:tcBorders>
            <w:shd w:val="clear" w:color="auto" w:fill="auto"/>
            <w:noWrap/>
            <w:vAlign w:val="center"/>
          </w:tcPr>
          <w:p w14:paraId="63EADC64">
            <w:pPr>
              <w:keepNext w:val="0"/>
              <w:keepLines w:val="0"/>
              <w:pageBreakBefore w:val="0"/>
              <w:widowControl/>
              <w:suppressLineNumbers w:val="0"/>
              <w:kinsoku/>
              <w:wordWrap/>
              <w:overflowPunct/>
              <w:topLinePunct w:val="0"/>
              <w:autoSpaceDE/>
              <w:autoSpaceDN/>
              <w:bidi w:val="0"/>
              <w:adjustRightInd/>
              <w:snapToGrid/>
              <w:spacing w:line="400" w:lineRule="exact"/>
              <w:ind w:left="0"/>
              <w:jc w:val="both"/>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西华县人民政府办公室关于印发西华县村级公益事业建设一事一议筹资筹劳财政奖补项目管理细则</w:t>
            </w:r>
          </w:p>
          <w:p w14:paraId="69D291F5">
            <w:pPr>
              <w:keepNext w:val="0"/>
              <w:keepLines w:val="0"/>
              <w:pageBreakBefore w:val="0"/>
              <w:widowControl/>
              <w:suppressLineNumbers w:val="0"/>
              <w:kinsoku/>
              <w:wordWrap/>
              <w:overflowPunct/>
              <w:topLinePunct w:val="0"/>
              <w:autoSpaceDE/>
              <w:autoSpaceDN/>
              <w:bidi w:val="0"/>
              <w:adjustRightInd/>
              <w:snapToGrid/>
              <w:spacing w:line="40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（试行）的通知</w:t>
            </w:r>
          </w:p>
        </w:tc>
        <w:tc>
          <w:tcPr>
            <w:tcW w:w="2775" w:type="dxa"/>
            <w:tcBorders>
              <w:tl2br w:val="nil"/>
              <w:tr2bl w:val="nil"/>
            </w:tcBorders>
            <w:shd w:val="clear" w:color="auto" w:fill="auto"/>
            <w:noWrap/>
            <w:vAlign w:val="center"/>
          </w:tcPr>
          <w:p w14:paraId="42A4EA54">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西政办〔2011〕17号</w:t>
            </w:r>
          </w:p>
        </w:tc>
      </w:tr>
      <w:tr w14:paraId="6FCF1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283AAD78">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4</w:t>
            </w:r>
          </w:p>
        </w:tc>
        <w:tc>
          <w:tcPr>
            <w:tcW w:w="9735" w:type="dxa"/>
            <w:tcBorders>
              <w:tl2br w:val="nil"/>
              <w:tr2bl w:val="nil"/>
            </w:tcBorders>
            <w:shd w:val="clear" w:color="auto" w:fill="auto"/>
            <w:noWrap/>
            <w:vAlign w:val="center"/>
          </w:tcPr>
          <w:p w14:paraId="36AC3EEF">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西华县人民政府关于推进农村土地承包经营权流转的意见</w:t>
            </w:r>
          </w:p>
        </w:tc>
        <w:tc>
          <w:tcPr>
            <w:tcW w:w="2775" w:type="dxa"/>
            <w:tcBorders>
              <w:tl2br w:val="nil"/>
              <w:tr2bl w:val="nil"/>
            </w:tcBorders>
            <w:shd w:val="clear" w:color="auto" w:fill="auto"/>
            <w:noWrap/>
            <w:vAlign w:val="center"/>
          </w:tcPr>
          <w:p w14:paraId="6EA38F9E">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西政〔2012〕26号</w:t>
            </w:r>
          </w:p>
        </w:tc>
      </w:tr>
      <w:tr w14:paraId="5DE94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3B5A1515">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5</w:t>
            </w:r>
          </w:p>
        </w:tc>
        <w:tc>
          <w:tcPr>
            <w:tcW w:w="9735" w:type="dxa"/>
            <w:tcBorders>
              <w:tl2br w:val="nil"/>
              <w:tr2bl w:val="nil"/>
            </w:tcBorders>
            <w:shd w:val="clear" w:color="auto" w:fill="auto"/>
            <w:noWrap/>
            <w:vAlign w:val="center"/>
          </w:tcPr>
          <w:p w14:paraId="119CB774">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西华县人民政府办公室关于进一步加强农机安全生产管理工作的通知</w:t>
            </w:r>
          </w:p>
        </w:tc>
        <w:tc>
          <w:tcPr>
            <w:tcW w:w="2775" w:type="dxa"/>
            <w:tcBorders>
              <w:tl2br w:val="nil"/>
              <w:tr2bl w:val="nil"/>
            </w:tcBorders>
            <w:shd w:val="clear" w:color="auto" w:fill="auto"/>
            <w:noWrap/>
            <w:vAlign w:val="center"/>
          </w:tcPr>
          <w:p w14:paraId="2B1DE981">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西政办〔2012〕3号</w:t>
            </w:r>
          </w:p>
        </w:tc>
      </w:tr>
      <w:tr w14:paraId="4F796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22333114">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6</w:t>
            </w:r>
          </w:p>
        </w:tc>
        <w:tc>
          <w:tcPr>
            <w:tcW w:w="9735" w:type="dxa"/>
            <w:tcBorders>
              <w:tl2br w:val="nil"/>
              <w:tr2bl w:val="nil"/>
            </w:tcBorders>
            <w:shd w:val="clear" w:color="auto" w:fill="auto"/>
            <w:noWrap/>
            <w:vAlign w:val="center"/>
          </w:tcPr>
          <w:p w14:paraId="45BFC59F">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西华县人民政府关于印发西华县投资项目跟踪审计管理暂行办法的通知</w:t>
            </w:r>
          </w:p>
        </w:tc>
        <w:tc>
          <w:tcPr>
            <w:tcW w:w="2775" w:type="dxa"/>
            <w:tcBorders>
              <w:tl2br w:val="nil"/>
              <w:tr2bl w:val="nil"/>
            </w:tcBorders>
            <w:shd w:val="clear" w:color="auto" w:fill="auto"/>
            <w:noWrap/>
            <w:vAlign w:val="center"/>
          </w:tcPr>
          <w:p w14:paraId="3021A775">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西政〔2013〕29号</w:t>
            </w:r>
          </w:p>
        </w:tc>
      </w:tr>
      <w:tr w14:paraId="2A2B3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21D105FB">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7</w:t>
            </w:r>
          </w:p>
        </w:tc>
        <w:tc>
          <w:tcPr>
            <w:tcW w:w="9735" w:type="dxa"/>
            <w:tcBorders>
              <w:tl2br w:val="nil"/>
              <w:tr2bl w:val="nil"/>
            </w:tcBorders>
            <w:shd w:val="clear" w:color="auto" w:fill="auto"/>
            <w:noWrap/>
            <w:vAlign w:val="center"/>
          </w:tcPr>
          <w:p w14:paraId="7165D77B">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西华县人民政府关于调整西华县烟尘噪声控制达标区的通知</w:t>
            </w:r>
          </w:p>
        </w:tc>
        <w:tc>
          <w:tcPr>
            <w:tcW w:w="2775" w:type="dxa"/>
            <w:tcBorders>
              <w:tl2br w:val="nil"/>
              <w:tr2bl w:val="nil"/>
            </w:tcBorders>
            <w:shd w:val="clear" w:color="auto" w:fill="auto"/>
            <w:noWrap/>
            <w:vAlign w:val="center"/>
          </w:tcPr>
          <w:p w14:paraId="0AD06619">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西政〔2013〕33号</w:t>
            </w:r>
          </w:p>
        </w:tc>
      </w:tr>
      <w:tr w14:paraId="48656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3EDC2923">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8</w:t>
            </w:r>
          </w:p>
        </w:tc>
        <w:tc>
          <w:tcPr>
            <w:tcW w:w="9735" w:type="dxa"/>
            <w:tcBorders>
              <w:tl2br w:val="nil"/>
              <w:tr2bl w:val="nil"/>
            </w:tcBorders>
            <w:shd w:val="clear" w:color="auto" w:fill="auto"/>
            <w:noWrap/>
            <w:vAlign w:val="center"/>
          </w:tcPr>
          <w:p w14:paraId="2C0622AC">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西华县人民政府办公室关于印发西华县教育发展基金管理暂行办法的通知</w:t>
            </w:r>
          </w:p>
        </w:tc>
        <w:tc>
          <w:tcPr>
            <w:tcW w:w="2775" w:type="dxa"/>
            <w:tcBorders>
              <w:tl2br w:val="nil"/>
              <w:tr2bl w:val="nil"/>
            </w:tcBorders>
            <w:shd w:val="clear" w:color="auto" w:fill="auto"/>
            <w:noWrap/>
            <w:vAlign w:val="center"/>
          </w:tcPr>
          <w:p w14:paraId="35D641D6">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西政办〔2013〕51号</w:t>
            </w:r>
          </w:p>
        </w:tc>
      </w:tr>
      <w:tr w14:paraId="6C545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01EE0C1E">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9</w:t>
            </w:r>
          </w:p>
        </w:tc>
        <w:tc>
          <w:tcPr>
            <w:tcW w:w="9735" w:type="dxa"/>
            <w:tcBorders>
              <w:tl2br w:val="nil"/>
              <w:tr2bl w:val="nil"/>
            </w:tcBorders>
            <w:shd w:val="clear" w:color="auto" w:fill="auto"/>
            <w:noWrap/>
            <w:vAlign w:val="center"/>
          </w:tcPr>
          <w:p w14:paraId="1C20F8FC">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西华县人民政府关于印发西华县政府购买服务管理办法的通知</w:t>
            </w:r>
          </w:p>
        </w:tc>
        <w:tc>
          <w:tcPr>
            <w:tcW w:w="2775" w:type="dxa"/>
            <w:tcBorders>
              <w:tl2br w:val="nil"/>
              <w:tr2bl w:val="nil"/>
            </w:tcBorders>
            <w:shd w:val="clear" w:color="auto" w:fill="auto"/>
            <w:noWrap/>
            <w:vAlign w:val="center"/>
          </w:tcPr>
          <w:p w14:paraId="06B1E04B">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西政〔2016〕45号</w:t>
            </w:r>
          </w:p>
        </w:tc>
      </w:tr>
      <w:tr w14:paraId="0877A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3797B00B">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10</w:t>
            </w:r>
          </w:p>
        </w:tc>
        <w:tc>
          <w:tcPr>
            <w:tcW w:w="9735" w:type="dxa"/>
            <w:tcBorders>
              <w:tl2br w:val="nil"/>
              <w:tr2bl w:val="nil"/>
            </w:tcBorders>
            <w:shd w:val="clear" w:color="auto" w:fill="auto"/>
            <w:noWrap/>
            <w:vAlign w:val="center"/>
          </w:tcPr>
          <w:p w14:paraId="0277909F">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西华县人民政府办公室关于印发西华县商标奖励办法的通知</w:t>
            </w:r>
          </w:p>
        </w:tc>
        <w:tc>
          <w:tcPr>
            <w:tcW w:w="2775" w:type="dxa"/>
            <w:tcBorders>
              <w:tl2br w:val="nil"/>
              <w:tr2bl w:val="nil"/>
            </w:tcBorders>
            <w:shd w:val="clear" w:color="auto" w:fill="auto"/>
            <w:noWrap/>
            <w:vAlign w:val="center"/>
          </w:tcPr>
          <w:p w14:paraId="788385EB">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西政办〔2016〕54号</w:t>
            </w:r>
          </w:p>
        </w:tc>
      </w:tr>
      <w:tr w14:paraId="45095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21A486F2">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11</w:t>
            </w:r>
          </w:p>
        </w:tc>
        <w:tc>
          <w:tcPr>
            <w:tcW w:w="9735" w:type="dxa"/>
            <w:tcBorders>
              <w:tl2br w:val="nil"/>
              <w:tr2bl w:val="nil"/>
            </w:tcBorders>
            <w:shd w:val="clear" w:color="auto" w:fill="auto"/>
            <w:noWrap/>
            <w:vAlign w:val="center"/>
          </w:tcPr>
          <w:p w14:paraId="6E72D947">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西华县人民政府办公室关于印发西华县支持企业加快资本市场融资奖励办法的通知</w:t>
            </w:r>
          </w:p>
        </w:tc>
        <w:tc>
          <w:tcPr>
            <w:tcW w:w="2775" w:type="dxa"/>
            <w:tcBorders>
              <w:tl2br w:val="nil"/>
              <w:tr2bl w:val="nil"/>
            </w:tcBorders>
            <w:shd w:val="clear" w:color="auto" w:fill="auto"/>
            <w:noWrap/>
            <w:vAlign w:val="center"/>
          </w:tcPr>
          <w:p w14:paraId="5C1B1B0D">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西政办〔2016〕69号</w:t>
            </w:r>
          </w:p>
        </w:tc>
      </w:tr>
      <w:tr w14:paraId="11E3D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1DBA7405">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12</w:t>
            </w:r>
          </w:p>
        </w:tc>
        <w:tc>
          <w:tcPr>
            <w:tcW w:w="9735" w:type="dxa"/>
            <w:tcBorders>
              <w:tl2br w:val="nil"/>
              <w:tr2bl w:val="nil"/>
            </w:tcBorders>
            <w:shd w:val="clear" w:color="auto" w:fill="auto"/>
            <w:noWrap/>
            <w:vAlign w:val="center"/>
          </w:tcPr>
          <w:p w14:paraId="6E2F1B97">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西华县人民政府办公室关于印发西华县禁止燃放烟花爆竹</w:t>
            </w:r>
            <w:r>
              <w:rPr>
                <w:rFonts w:hint="eastAsia" w:ascii="宋体" w:hAnsi="宋体" w:cs="宋体"/>
                <w:i w:val="0"/>
                <w:iCs w:val="0"/>
                <w:snapToGrid w:val="0"/>
                <w:color w:val="000000"/>
                <w:kern w:val="0"/>
                <w:sz w:val="22"/>
                <w:szCs w:val="22"/>
                <w:u w:val="none"/>
                <w:lang w:val="en-US" w:eastAsia="zh-CN" w:bidi="ar"/>
              </w:rPr>
              <w:t xml:space="preserve"> </w:t>
            </w:r>
            <w:r>
              <w:rPr>
                <w:rFonts w:hint="eastAsia" w:ascii="宋体" w:hAnsi="宋体" w:eastAsia="宋体" w:cs="宋体"/>
                <w:i w:val="0"/>
                <w:iCs w:val="0"/>
                <w:snapToGrid w:val="0"/>
                <w:color w:val="000000"/>
                <w:kern w:val="0"/>
                <w:sz w:val="22"/>
                <w:szCs w:val="22"/>
                <w:u w:val="none"/>
                <w:lang w:val="en-US" w:eastAsia="zh-CN" w:bidi="ar"/>
              </w:rPr>
              <w:t>孔明灯规定（暂行）的通知</w:t>
            </w:r>
          </w:p>
        </w:tc>
        <w:tc>
          <w:tcPr>
            <w:tcW w:w="2775" w:type="dxa"/>
            <w:tcBorders>
              <w:tl2br w:val="nil"/>
              <w:tr2bl w:val="nil"/>
            </w:tcBorders>
            <w:shd w:val="clear" w:color="auto" w:fill="auto"/>
            <w:noWrap/>
            <w:vAlign w:val="center"/>
          </w:tcPr>
          <w:p w14:paraId="3BD753D1">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西政办〔2016〕95号</w:t>
            </w:r>
          </w:p>
        </w:tc>
      </w:tr>
      <w:tr w14:paraId="67C49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772FFD67">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13</w:t>
            </w:r>
          </w:p>
        </w:tc>
        <w:tc>
          <w:tcPr>
            <w:tcW w:w="9735" w:type="dxa"/>
            <w:tcBorders>
              <w:tl2br w:val="nil"/>
              <w:tr2bl w:val="nil"/>
            </w:tcBorders>
            <w:shd w:val="clear" w:color="auto" w:fill="auto"/>
            <w:noWrap/>
            <w:vAlign w:val="center"/>
          </w:tcPr>
          <w:p w14:paraId="3C3BC76D">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西华县人民政府关于印发西华县项目工程施工企业税收征管管理办法（试行）的通知</w:t>
            </w:r>
          </w:p>
        </w:tc>
        <w:tc>
          <w:tcPr>
            <w:tcW w:w="2775" w:type="dxa"/>
            <w:tcBorders>
              <w:tl2br w:val="nil"/>
              <w:tr2bl w:val="nil"/>
            </w:tcBorders>
            <w:shd w:val="clear" w:color="auto" w:fill="auto"/>
            <w:noWrap/>
            <w:vAlign w:val="center"/>
          </w:tcPr>
          <w:p w14:paraId="1B46FF58">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西政〔2017〕23号</w:t>
            </w:r>
          </w:p>
        </w:tc>
      </w:tr>
      <w:tr w14:paraId="71593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0D7232B9">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14</w:t>
            </w:r>
          </w:p>
        </w:tc>
        <w:tc>
          <w:tcPr>
            <w:tcW w:w="9735" w:type="dxa"/>
            <w:tcBorders>
              <w:tl2br w:val="nil"/>
              <w:tr2bl w:val="nil"/>
            </w:tcBorders>
            <w:shd w:val="clear" w:color="auto" w:fill="auto"/>
            <w:noWrap/>
            <w:vAlign w:val="center"/>
          </w:tcPr>
          <w:p w14:paraId="63C41864">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西华县人民政府关于印发西华县加快总部经济发展暂行办法的通知</w:t>
            </w:r>
          </w:p>
        </w:tc>
        <w:tc>
          <w:tcPr>
            <w:tcW w:w="2775" w:type="dxa"/>
            <w:tcBorders>
              <w:tl2br w:val="nil"/>
              <w:tr2bl w:val="nil"/>
            </w:tcBorders>
            <w:shd w:val="clear" w:color="auto" w:fill="auto"/>
            <w:noWrap/>
            <w:vAlign w:val="center"/>
          </w:tcPr>
          <w:p w14:paraId="634E87F8">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西政〔2022〕10号</w:t>
            </w:r>
          </w:p>
        </w:tc>
      </w:tr>
      <w:tr w14:paraId="54553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541D4767">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15</w:t>
            </w:r>
          </w:p>
        </w:tc>
        <w:tc>
          <w:tcPr>
            <w:tcW w:w="9735" w:type="dxa"/>
            <w:tcBorders>
              <w:tl2br w:val="nil"/>
              <w:tr2bl w:val="nil"/>
            </w:tcBorders>
            <w:shd w:val="clear" w:color="auto" w:fill="auto"/>
            <w:noWrap/>
            <w:vAlign w:val="center"/>
          </w:tcPr>
          <w:p w14:paraId="33EF6CEC">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西华县人民政府办公室关于印发西华县地方粮食调控收购管理办法的通知</w:t>
            </w:r>
          </w:p>
        </w:tc>
        <w:tc>
          <w:tcPr>
            <w:tcW w:w="2775" w:type="dxa"/>
            <w:tcBorders>
              <w:tl2br w:val="nil"/>
              <w:tr2bl w:val="nil"/>
            </w:tcBorders>
            <w:shd w:val="clear" w:color="auto" w:fill="auto"/>
            <w:noWrap/>
            <w:vAlign w:val="center"/>
          </w:tcPr>
          <w:p w14:paraId="64C54ACC">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西政办〔2022〕11号</w:t>
            </w:r>
          </w:p>
        </w:tc>
      </w:tr>
      <w:tr w14:paraId="012C7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753" w:type="dxa"/>
            <w:tcBorders>
              <w:tl2br w:val="nil"/>
              <w:tr2bl w:val="nil"/>
            </w:tcBorders>
            <w:shd w:val="clear" w:color="auto" w:fill="auto"/>
            <w:noWrap/>
            <w:vAlign w:val="center"/>
          </w:tcPr>
          <w:p w14:paraId="6A2D6B56">
            <w:pPr>
              <w:keepNext w:val="0"/>
              <w:keepLines w:val="0"/>
              <w:pageBreakBefore w:val="0"/>
              <w:widowControl/>
              <w:suppressLineNumbers w:val="0"/>
              <w:overflowPunct/>
              <w:topLinePunct w:val="0"/>
              <w:bidi w:val="0"/>
              <w:spacing w:line="560" w:lineRule="exact"/>
              <w:ind w:lef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16</w:t>
            </w:r>
          </w:p>
        </w:tc>
        <w:tc>
          <w:tcPr>
            <w:tcW w:w="9735" w:type="dxa"/>
            <w:tcBorders>
              <w:tl2br w:val="nil"/>
              <w:tr2bl w:val="nil"/>
            </w:tcBorders>
            <w:shd w:val="clear" w:color="auto" w:fill="auto"/>
            <w:noWrap/>
            <w:vAlign w:val="center"/>
          </w:tcPr>
          <w:p w14:paraId="44B967C8">
            <w:pPr>
              <w:keepNext w:val="0"/>
              <w:keepLines w:val="0"/>
              <w:pageBreakBefore w:val="0"/>
              <w:widowControl/>
              <w:suppressLineNumbers w:val="0"/>
              <w:overflowPunct/>
              <w:topLinePunct w:val="0"/>
              <w:bidi w:val="0"/>
              <w:spacing w:line="560" w:lineRule="exact"/>
              <w:ind w:left="0"/>
              <w:jc w:val="both"/>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snapToGrid w:val="0"/>
                <w:color w:val="000000"/>
                <w:kern w:val="0"/>
                <w:sz w:val="22"/>
                <w:szCs w:val="22"/>
                <w:u w:val="none"/>
                <w:lang w:val="en-US" w:eastAsia="zh-CN" w:bidi="ar"/>
              </w:rPr>
              <w:t>西华县人民政府办公室关于进一步支持建筑业高质量发展的若干意见</w:t>
            </w:r>
          </w:p>
        </w:tc>
        <w:tc>
          <w:tcPr>
            <w:tcW w:w="2775" w:type="dxa"/>
            <w:tcBorders>
              <w:tl2br w:val="nil"/>
              <w:tr2bl w:val="nil"/>
            </w:tcBorders>
            <w:shd w:val="clear" w:color="auto" w:fill="auto"/>
            <w:noWrap/>
            <w:vAlign w:val="center"/>
          </w:tcPr>
          <w:p w14:paraId="418F19E6">
            <w:pPr>
              <w:keepNext w:val="0"/>
              <w:keepLines w:val="0"/>
              <w:pageBreakBefore w:val="0"/>
              <w:widowControl/>
              <w:suppressLineNumbers w:val="0"/>
              <w:overflowPunct/>
              <w:topLinePunct w:val="0"/>
              <w:bidi w:val="0"/>
              <w:spacing w:line="560" w:lineRule="exact"/>
              <w:ind w:left="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西政办〔2023〕8号</w:t>
            </w:r>
          </w:p>
        </w:tc>
      </w:tr>
    </w:tbl>
    <w:p w14:paraId="69E25325">
      <w:pPr>
        <w:rPr>
          <w:rFonts w:hint="eastAsia"/>
          <w:lang w:val="en-US" w:eastAsia="zh-CN"/>
        </w:rPr>
        <w:sectPr>
          <w:footerReference r:id="rId3" w:type="default"/>
          <w:footerReference r:id="rId4" w:type="even"/>
          <w:pgSz w:w="16838" w:h="11905" w:orient="landscape"/>
          <w:pgMar w:top="1361" w:right="1984" w:bottom="1361" w:left="1871" w:header="851" w:footer="1077" w:gutter="227"/>
          <w:pgNumType w:fmt="decimal"/>
          <w:cols w:space="0" w:num="1"/>
          <w:rtlGutter w:val="0"/>
          <w:docGrid w:type="lines" w:linePitch="316" w:charSpace="0"/>
        </w:sectPr>
      </w:pPr>
      <w:bookmarkStart w:id="0" w:name="_GoBack"/>
      <w:r>
        <w:rPr>
          <w:rFonts w:hint="eastAsia" w:ascii="方正小标宋简体" w:hAnsi="方正小标宋简体" w:eastAsia="方正小标宋简体" w:cs="方正小标宋简体"/>
          <w:i w:val="0"/>
          <w:iCs w:val="0"/>
          <w:color w:val="000000"/>
          <w:kern w:val="0"/>
          <w:sz w:val="44"/>
          <w:szCs w:val="44"/>
          <w:u w:val="none"/>
          <w:lang w:val="en-US" w:eastAsia="zh-CN" w:bidi="ar"/>
        </w:rPr>
        <mc:AlternateContent>
          <mc:Choice Requires="wps">
            <w:drawing>
              <wp:anchor distT="0" distB="0" distL="114300" distR="114300" simplePos="0" relativeHeight="251661312" behindDoc="0" locked="0" layoutInCell="1" allowOverlap="1">
                <wp:simplePos x="0" y="0"/>
                <wp:positionH relativeFrom="column">
                  <wp:posOffset>-666115</wp:posOffset>
                </wp:positionH>
                <wp:positionV relativeFrom="paragraph">
                  <wp:posOffset>5019040</wp:posOffset>
                </wp:positionV>
                <wp:extent cx="523875" cy="980440"/>
                <wp:effectExtent l="0" t="0" r="9525" b="10160"/>
                <wp:wrapNone/>
                <wp:docPr id="18" name="文本框 18"/>
                <wp:cNvGraphicFramePr/>
                <a:graphic xmlns:a="http://schemas.openxmlformats.org/drawingml/2006/main">
                  <a:graphicData uri="http://schemas.microsoft.com/office/word/2010/wordprocessingShape">
                    <wps:wsp>
                      <wps:cNvSpPr txBox="1"/>
                      <wps:spPr>
                        <a:xfrm>
                          <a:off x="0" y="0"/>
                          <a:ext cx="523875" cy="9804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620CD78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cs="宋体"/>
                                <w:sz w:val="28"/>
                                <w:szCs w:val="28"/>
                                <w:lang w:val="en-US" w:eastAsia="zh-CN"/>
                              </w:rPr>
                              <w:t>7</w:t>
                            </w:r>
                            <w:r>
                              <w:rPr>
                                <w:rFonts w:hint="eastAsia" w:ascii="宋体" w:hAnsi="宋体" w:eastAsia="宋体" w:cs="宋体"/>
                                <w:sz w:val="28"/>
                                <w:szCs w:val="28"/>
                              </w:rPr>
                              <w:t xml:space="preserve"> —</w:t>
                            </w:r>
                          </w:p>
                          <w:p w14:paraId="19540D32">
                            <w:pPr>
                              <w:rPr>
                                <w:rFonts w:hint="eastAsia"/>
                                <w:lang w:val="en-US" w:eastAsia="zh-CN"/>
                              </w:rPr>
                            </w:pP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2.45pt;margin-top:395.2pt;height:77.2pt;width:41.25pt;z-index:251661312;mso-width-relative:page;mso-height-relative:page;" fillcolor="#FFFFFF [3201]" filled="t" stroked="f" coordsize="21600,21600" o:gfxdata="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EIQwU3ZAAAA&#10;DAEAAA8AAAAAAAAAAQAgAAAAIgAAAGRycy9kb3ducmV2LnhtbFBLAQIUABQAAAAIAIdO4kC/+4Pw&#10;VQIAAJIEAAAOAAAAAAAAAAEAIAAAACgBAABkcnMvZTJvRG9jLnhtbFBLBQYAAAAABgAGAFkBAADv&#10;BQAAAAA=&#10;">
                <v:fill on="t" focussize="0,0"/>
                <v:stroke on="f" weight="0.5pt"/>
                <v:imagedata o:title=""/>
                <o:lock v:ext="edit" aspectratio="f"/>
                <v:textbox style="layout-flow:vertical-ideographic;">
                  <w:txbxContent>
                    <w:p w14:paraId="620CD78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cs="宋体"/>
                          <w:sz w:val="28"/>
                          <w:szCs w:val="28"/>
                          <w:lang w:val="en-US" w:eastAsia="zh-CN"/>
                        </w:rPr>
                        <w:t>7</w:t>
                      </w:r>
                      <w:r>
                        <w:rPr>
                          <w:rFonts w:hint="eastAsia" w:ascii="宋体" w:hAnsi="宋体" w:eastAsia="宋体" w:cs="宋体"/>
                          <w:sz w:val="28"/>
                          <w:szCs w:val="28"/>
                        </w:rPr>
                        <w:t xml:space="preserve"> —</w:t>
                      </w:r>
                    </w:p>
                    <w:p w14:paraId="19540D32">
                      <w:pPr>
                        <w:rPr>
                          <w:rFonts w:hint="eastAsia"/>
                          <w:lang w:val="en-US" w:eastAsia="zh-CN"/>
                        </w:rPr>
                      </w:pPr>
                    </w:p>
                  </w:txbxContent>
                </v:textbox>
              </v:shape>
            </w:pict>
          </mc:Fallback>
        </mc:AlternateContent>
      </w:r>
    </w:p>
    <w:bookmarkEnd w:id="0"/>
    <w:p w14:paraId="0190712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62D811">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169316">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U3ZWNkOGZlZmY3Mzg2MWIwMDc1Y2NjMWMwM2I5OWYifQ=="/>
  </w:docVars>
  <w:rsids>
    <w:rsidRoot w:val="00000000"/>
    <w:rsid w:val="0CCA713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before="100" w:beforeAutospacing="1" w:after="120"/>
    </w:pPr>
    <w:rPr>
      <w:rFonts w:ascii="Calibri" w:hAnsi="Calibri" w:cs="Times New Roman"/>
    </w:r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LiJie</dc:creator>
  <cp:lastModifiedBy>月夜，花裳</cp:lastModifiedBy>
  <dcterms:modified xsi:type="dcterms:W3CDTF">2024-09-20T03:49:57Z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0852445922CD4D52B297219FDF414F48_12</vt:lpwstr>
  </property>
</Properties>
</file>