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3A" w:rsidRPr="000577E2" w:rsidRDefault="0098043A" w:rsidP="0098043A">
      <w:pPr>
        <w:pStyle w:val="3"/>
        <w:spacing w:before="0" w:after="0" w:line="340" w:lineRule="exact"/>
        <w:jc w:val="center"/>
        <w:rPr>
          <w:rFonts w:ascii="宋体" w:hAnsi="宋体" w:hint="eastAsia"/>
          <w:color w:val="000000"/>
          <w:sz w:val="36"/>
          <w:szCs w:val="36"/>
        </w:rPr>
      </w:pPr>
    </w:p>
    <w:p w:rsidR="0098043A" w:rsidRPr="00453F61" w:rsidRDefault="0098043A" w:rsidP="0098043A">
      <w:pPr>
        <w:widowControl/>
        <w:jc w:val="center"/>
        <w:rPr>
          <w:rFonts w:ascii="方正小标宋简体" w:eastAsia="方正小标宋简体" w:hAnsi="宋体" w:hint="eastAsia"/>
          <w:color w:val="333333"/>
          <w:spacing w:val="15"/>
          <w:sz w:val="36"/>
          <w:szCs w:val="36"/>
        </w:rPr>
      </w:pPr>
      <w:r w:rsidRPr="00453F61">
        <w:rPr>
          <w:rFonts w:ascii="方正小标宋简体" w:eastAsia="方正小标宋简体" w:hAnsi="宋体" w:hint="eastAsia"/>
          <w:kern w:val="0"/>
          <w:sz w:val="36"/>
          <w:szCs w:val="36"/>
        </w:rPr>
        <w:t>2020年周口市国民经济和社会发展统计公报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80"/>
        <w:jc w:val="both"/>
        <w:rPr>
          <w:rFonts w:ascii="宋体" w:hAnsi="宋体"/>
          <w:color w:val="333333"/>
          <w:spacing w:val="15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 w:cs="宋体"/>
          <w:sz w:val="21"/>
          <w:szCs w:val="21"/>
        </w:rPr>
      </w:pPr>
      <w:r w:rsidRPr="00854517">
        <w:rPr>
          <w:rFonts w:ascii="宋体" w:hAnsi="宋体" w:cs="宋体" w:hint="eastAsia"/>
          <w:sz w:val="21"/>
          <w:szCs w:val="21"/>
        </w:rPr>
        <w:t>2020年，面对突如其来的新冠肺炎疫情严重冲击和复杂多变的国内外环境，在市委市政府的坚强领导下，全市上下以习近平新时代中国特色社会主义思想为指导，全面贯彻党的十九大和十九届二中、三中、四中、五中全会精神，紧紧围绕“三高三优”工作目标，坚持推动高质量发展，统筹疫情防控和经济社会发展，扎实做好“六稳”工作，全面落实“六保”任务，全市经济运行逐季改善、逐步恢复向好，社会大局和谐稳定，决胜全面建成小康社会取得决定性成就。</w:t>
      </w:r>
    </w:p>
    <w:p w:rsidR="0098043A" w:rsidRPr="00854517" w:rsidRDefault="0098043A" w:rsidP="0098043A">
      <w:pPr>
        <w:widowControl/>
        <w:jc w:val="center"/>
        <w:rPr>
          <w:rFonts w:ascii="宋体" w:hAnsi="宋体" w:cs="宋体"/>
          <w:b/>
          <w:sz w:val="28"/>
          <w:szCs w:val="28"/>
        </w:rPr>
      </w:pPr>
      <w:r w:rsidRPr="00854517">
        <w:rPr>
          <w:rFonts w:ascii="宋体" w:hAnsi="宋体" w:cs="宋体" w:hint="eastAsia"/>
          <w:b/>
          <w:sz w:val="28"/>
          <w:szCs w:val="28"/>
        </w:rPr>
        <w:t>一、综  合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 w:cs="宋体"/>
          <w:sz w:val="21"/>
          <w:szCs w:val="21"/>
        </w:rPr>
      </w:pPr>
      <w:r w:rsidRPr="00854517">
        <w:rPr>
          <w:rFonts w:ascii="宋体" w:hAnsi="宋体" w:cs="宋体" w:hint="eastAsia"/>
          <w:sz w:val="21"/>
          <w:szCs w:val="21"/>
        </w:rPr>
        <w:t>初步核算，全年全市生产总值3267.19亿元，比上年增长1.7%。其中，第一产业增加值562.02亿元，增长2.4%；第二产业增加值1343.01亿元，增长0.7%；第三产业增加值1362.17亿元，增长2.5%。2020年全市三次产业结构为17.2:41.1:41.7。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 w:cs="宋体"/>
          <w:b/>
          <w:bCs/>
          <w:sz w:val="21"/>
          <w:szCs w:val="21"/>
        </w:rPr>
      </w:pPr>
      <w:r w:rsidRPr="00854517">
        <w:rPr>
          <w:rFonts w:ascii="宋体" w:hAnsi="宋体" w:cs="宋体" w:hint="eastAsia"/>
          <w:b/>
          <w:bCs/>
          <w:sz w:val="21"/>
          <w:szCs w:val="21"/>
        </w:rPr>
        <w:t>图1</w:t>
      </w:r>
      <w:r>
        <w:rPr>
          <w:rFonts w:ascii="宋体" w:hAnsi="宋体" w:cs="宋体" w:hint="eastAsia"/>
          <w:b/>
          <w:bCs/>
          <w:sz w:val="21"/>
          <w:szCs w:val="21"/>
        </w:rPr>
        <w:t xml:space="preserve">  </w:t>
      </w:r>
      <w:r w:rsidRPr="00854517">
        <w:rPr>
          <w:rFonts w:ascii="宋体" w:hAnsi="宋体" w:cs="宋体" w:hint="eastAsia"/>
          <w:b/>
          <w:bCs/>
          <w:sz w:val="21"/>
          <w:szCs w:val="21"/>
        </w:rPr>
        <w:t>2016-2020年周口市地区生产总值及增速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80"/>
        <w:jc w:val="center"/>
        <w:rPr>
          <w:rFonts w:ascii="宋体" w:hAnsi="宋体" w:cs="宋体"/>
          <w:b/>
          <w:bCs/>
          <w:sz w:val="21"/>
          <w:szCs w:val="21"/>
        </w:rPr>
      </w:pPr>
      <w:r w:rsidRPr="00854517">
        <w:rPr>
          <w:rFonts w:ascii="宋体" w:hAnsi="宋体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8" type="#_x0000_t75" style="position:absolute;left:0;text-align:left;margin-left:56.35pt;margin-top:1.3pt;width:352.05pt;height:170.25pt;z-index:2" o:gfxdata="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">
            <v:imagedata r:id="rId7" o:title=""/>
            <o:lock v:ext="edit" aspectratio="f"/>
          </v:shape>
        </w:pic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 w:cs="宋体"/>
          <w:b/>
          <w:bCs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 w:cs="宋体"/>
          <w:b/>
          <w:bCs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 w:cs="宋体"/>
          <w:b/>
          <w:bCs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 w:cs="宋体"/>
          <w:b/>
          <w:bCs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/>
          <w:b/>
          <w:bCs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center"/>
        <w:rPr>
          <w:rFonts w:ascii="宋体" w:hAnsi="宋体"/>
          <w:sz w:val="21"/>
          <w:szCs w:val="21"/>
        </w:rPr>
      </w:pP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szCs w:val="21"/>
        </w:rPr>
      </w:pPr>
    </w:p>
    <w:p w:rsidR="0098043A" w:rsidRPr="00854517" w:rsidRDefault="0098043A" w:rsidP="0098043A">
      <w:pPr>
        <w:spacing w:line="240" w:lineRule="exact"/>
        <w:ind w:firstLineChars="200" w:firstLine="420"/>
        <w:rPr>
          <w:rFonts w:ascii="宋体" w:hAnsi="宋体"/>
          <w:szCs w:val="21"/>
        </w:rPr>
      </w:pP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854517">
        <w:rPr>
          <w:rFonts w:ascii="宋体" w:hAnsi="宋体" w:hint="eastAsia"/>
          <w:szCs w:val="21"/>
        </w:rPr>
        <w:t>全年全市居民消费价格比上年上涨2.1%。其中，城市上涨2.</w:t>
      </w:r>
      <w:r w:rsidRPr="00854517">
        <w:rPr>
          <w:rFonts w:ascii="宋体" w:hAnsi="宋体"/>
          <w:szCs w:val="21"/>
        </w:rPr>
        <w:t>1</w:t>
      </w:r>
      <w:r w:rsidRPr="00854517">
        <w:rPr>
          <w:rFonts w:ascii="宋体" w:hAnsi="宋体" w:hint="eastAsia"/>
          <w:szCs w:val="21"/>
        </w:rPr>
        <w:t>%，农村上涨2.</w:t>
      </w:r>
      <w:r w:rsidRPr="00854517">
        <w:rPr>
          <w:rFonts w:ascii="宋体" w:hAnsi="宋体"/>
          <w:szCs w:val="21"/>
        </w:rPr>
        <w:t>1</w:t>
      </w:r>
      <w:r w:rsidRPr="00854517">
        <w:rPr>
          <w:rFonts w:ascii="宋体" w:hAnsi="宋体" w:hint="eastAsia"/>
          <w:szCs w:val="21"/>
        </w:rPr>
        <w:t>%。分类别看，食品烟酒类上涨6.3%，其中，粮食上涨1.4%，鲜菜上涨13.5%，畜肉上涨35.2%，水产品上涨3.8%，蛋类下降19.5%，鲜果下降6.4%；衣着类下降0.3%；居住类上涨0.1%；生活用品及服务类下降0.2%；交通和通信类下降2.4%；教育文化和娱乐类价格上涨1.4%；医疗保健类上涨1.1%；其他用品和服务类上涨4.0%。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jc w:val="center"/>
        <w:rPr>
          <w:rFonts w:ascii="宋体" w:hAnsi="宋体"/>
          <w:sz w:val="21"/>
          <w:szCs w:val="21"/>
        </w:rPr>
      </w:pPr>
      <w:r w:rsidRPr="00854517">
        <w:rPr>
          <w:rStyle w:val="a6"/>
          <w:rFonts w:ascii="宋体" w:hAnsi="宋体"/>
          <w:sz w:val="21"/>
          <w:szCs w:val="21"/>
        </w:rPr>
        <w:t>表1</w:t>
      </w:r>
      <w:r>
        <w:rPr>
          <w:rStyle w:val="a6"/>
          <w:rFonts w:ascii="宋体" w:hAnsi="宋体" w:hint="eastAsia"/>
          <w:sz w:val="21"/>
          <w:szCs w:val="21"/>
        </w:rPr>
        <w:t xml:space="preserve">  </w:t>
      </w:r>
      <w:r w:rsidRPr="00854517">
        <w:rPr>
          <w:rStyle w:val="a6"/>
          <w:rFonts w:ascii="宋体" w:hAnsi="宋体"/>
          <w:sz w:val="21"/>
          <w:szCs w:val="21"/>
        </w:rPr>
        <w:t>2020年居民消费价格指数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="480"/>
        <w:jc w:val="right"/>
        <w:rPr>
          <w:rFonts w:ascii="宋体" w:hAnsi="宋体"/>
          <w:sz w:val="21"/>
          <w:szCs w:val="21"/>
        </w:rPr>
      </w:pPr>
      <w:r w:rsidRPr="00854517">
        <w:rPr>
          <w:rFonts w:ascii="宋体" w:hAnsi="宋体"/>
          <w:sz w:val="21"/>
          <w:szCs w:val="21"/>
        </w:rPr>
        <w:t>以上年为100</w:t>
      </w:r>
    </w:p>
    <w:tbl>
      <w:tblPr>
        <w:tblW w:w="97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95"/>
        <w:gridCol w:w="3330"/>
      </w:tblGrid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widowControl/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854517">
              <w:rPr>
                <w:rFonts w:ascii="宋体" w:hAnsi="宋体"/>
                <w:b/>
                <w:szCs w:val="21"/>
              </w:rPr>
              <w:t>类 别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widowControl/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 w:rsidRPr="00854517">
              <w:rPr>
                <w:rFonts w:ascii="宋体" w:hAnsi="宋体"/>
                <w:b/>
                <w:szCs w:val="21"/>
              </w:rPr>
              <w:t>指  数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居民消费价格指数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102.1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 城市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102.1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 农村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102.1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#食品烟酒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106.3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Chars="250" w:firstLine="525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#粮    食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101.4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Pr="00854517">
              <w:rPr>
                <w:rFonts w:ascii="宋体" w:hAnsi="宋体" w:cs="宋体" w:hint="eastAsia"/>
                <w:sz w:val="21"/>
                <w:szCs w:val="21"/>
              </w:rPr>
              <w:t>鲜    菜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113.5</w:t>
            </w:r>
          </w:p>
        </w:tc>
      </w:tr>
    </w:tbl>
    <w:p w:rsidR="0098043A" w:rsidRPr="00854517" w:rsidRDefault="0098043A" w:rsidP="0098043A">
      <w:pPr>
        <w:rPr>
          <w:rFonts w:ascii="宋体" w:hAnsi="宋体"/>
        </w:rPr>
      </w:pPr>
    </w:p>
    <w:tbl>
      <w:tblPr>
        <w:tblW w:w="9725" w:type="dxa"/>
        <w:jc w:val="center"/>
        <w:tblBorders>
          <w:top w:val="single" w:sz="2" w:space="0" w:color="999999"/>
          <w:left w:val="single" w:sz="2" w:space="0" w:color="999999"/>
          <w:bottom w:val="single" w:sz="2" w:space="0" w:color="999999"/>
          <w:right w:val="single" w:sz="2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95"/>
        <w:gridCol w:w="3330"/>
      </w:tblGrid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lastRenderedPageBreak/>
              <w:t xml:space="preserve">  畜    肉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135.2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水 产 品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103.8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蛋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80.5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鲜 瓜 果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93.6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衣着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99.7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居住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100.1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生活用品及服务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99.8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交通和通信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97.6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教育文化和娱乐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101.4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医疗保健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left w:w="105" w:type="dxa"/>
              <w:right w:w="105" w:type="dxa"/>
            </w:tcMar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right"/>
              <w:rPr>
                <w:rFonts w:ascii="宋体" w:hAnsi="宋体" w:cs="宋体"/>
                <w:szCs w:val="21"/>
              </w:rPr>
            </w:pPr>
            <w:r w:rsidRPr="00854517">
              <w:rPr>
                <w:rFonts w:ascii="宋体" w:hAnsi="宋体" w:cs="宋体" w:hint="eastAsia"/>
                <w:szCs w:val="21"/>
              </w:rPr>
              <w:t>101.1</w:t>
            </w:r>
          </w:p>
        </w:tc>
      </w:tr>
      <w:tr w:rsidR="0098043A" w:rsidRPr="00854517" w:rsidTr="00CB2DA6">
        <w:trPr>
          <w:trHeight w:val="340"/>
          <w:jc w:val="center"/>
        </w:trPr>
        <w:tc>
          <w:tcPr>
            <w:tcW w:w="639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其他用品和服务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bottom"/>
          </w:tcPr>
          <w:p w:rsidR="0098043A" w:rsidRPr="00854517" w:rsidRDefault="0098043A" w:rsidP="00CB2DA6">
            <w:pPr>
              <w:spacing w:line="240" w:lineRule="exact"/>
              <w:ind w:rightChars="500" w:right="105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    </w:t>
            </w:r>
            <w:r w:rsidRPr="00854517">
              <w:rPr>
                <w:rFonts w:ascii="宋体" w:hAnsi="宋体" w:cs="宋体" w:hint="eastAsia"/>
                <w:szCs w:val="21"/>
              </w:rPr>
              <w:t>104.0</w:t>
            </w:r>
          </w:p>
        </w:tc>
      </w:tr>
    </w:tbl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cs="宋体"/>
          <w:kern w:val="1"/>
          <w:szCs w:val="21"/>
        </w:rPr>
      </w:pPr>
      <w:r w:rsidRPr="00854517">
        <w:rPr>
          <w:rFonts w:ascii="宋体" w:hAnsi="宋体" w:cs="宋体"/>
          <w:kern w:val="1"/>
          <w:szCs w:val="21"/>
        </w:rPr>
        <w:t>全年全市城镇新增就业</w:t>
      </w:r>
      <w:r w:rsidRPr="00854517">
        <w:rPr>
          <w:rFonts w:ascii="宋体" w:hAnsi="宋体" w:cs="宋体" w:hint="eastAsia"/>
          <w:kern w:val="1"/>
          <w:szCs w:val="21"/>
        </w:rPr>
        <w:t>7.27</w:t>
      </w:r>
      <w:r w:rsidRPr="00854517">
        <w:rPr>
          <w:rFonts w:ascii="宋体" w:hAnsi="宋体" w:cs="宋体"/>
          <w:kern w:val="1"/>
          <w:szCs w:val="21"/>
        </w:rPr>
        <w:t>万人，失业人员实现再就业</w:t>
      </w:r>
      <w:r w:rsidRPr="00854517">
        <w:rPr>
          <w:rFonts w:ascii="宋体" w:hAnsi="宋体" w:cs="宋体" w:hint="eastAsia"/>
          <w:kern w:val="1"/>
          <w:szCs w:val="21"/>
        </w:rPr>
        <w:t>2.38</w:t>
      </w:r>
      <w:r w:rsidRPr="00854517">
        <w:rPr>
          <w:rFonts w:ascii="宋体" w:hAnsi="宋体" w:cs="宋体"/>
          <w:kern w:val="1"/>
          <w:szCs w:val="21"/>
        </w:rPr>
        <w:t>万人，就业困难人员再就业</w:t>
      </w:r>
      <w:r w:rsidRPr="00854517">
        <w:rPr>
          <w:rFonts w:ascii="宋体" w:hAnsi="宋体" w:cs="宋体" w:hint="eastAsia"/>
          <w:kern w:val="1"/>
          <w:szCs w:val="21"/>
        </w:rPr>
        <w:t>8410</w:t>
      </w:r>
      <w:r w:rsidRPr="00854517">
        <w:rPr>
          <w:rFonts w:ascii="宋体" w:hAnsi="宋体" w:cs="宋体"/>
          <w:kern w:val="1"/>
          <w:szCs w:val="21"/>
        </w:rPr>
        <w:t>人，年末城镇登记失业率</w:t>
      </w:r>
      <w:r w:rsidRPr="00854517">
        <w:rPr>
          <w:rFonts w:ascii="宋体" w:hAnsi="宋体" w:cs="宋体" w:hint="eastAsia"/>
          <w:kern w:val="1"/>
          <w:szCs w:val="21"/>
        </w:rPr>
        <w:t>3.92</w:t>
      </w:r>
      <w:r w:rsidRPr="00854517">
        <w:rPr>
          <w:rFonts w:ascii="宋体" w:hAnsi="宋体" w:cs="宋体"/>
          <w:kern w:val="1"/>
          <w:szCs w:val="21"/>
        </w:rPr>
        <w:t>%。</w:t>
      </w:r>
    </w:p>
    <w:p w:rsidR="0098043A" w:rsidRPr="00854517" w:rsidRDefault="0098043A" w:rsidP="0098043A">
      <w:pPr>
        <w:pStyle w:val="11"/>
        <w:widowControl/>
        <w:spacing w:beforeAutospacing="0" w:afterAutospacing="0"/>
        <w:jc w:val="center"/>
        <w:rPr>
          <w:rFonts w:ascii="宋体" w:hAnsi="宋体"/>
          <w:sz w:val="28"/>
          <w:szCs w:val="28"/>
        </w:rPr>
      </w:pPr>
      <w:r w:rsidRPr="00854517">
        <w:rPr>
          <w:rFonts w:ascii="宋体" w:hAnsi="宋体" w:hint="eastAsia"/>
          <w:b/>
          <w:sz w:val="28"/>
          <w:szCs w:val="28"/>
        </w:rPr>
        <w:t>二、</w:t>
      </w:r>
      <w:r w:rsidRPr="00854517">
        <w:rPr>
          <w:rFonts w:ascii="宋体" w:hAnsi="宋体"/>
          <w:b/>
          <w:sz w:val="28"/>
          <w:szCs w:val="28"/>
        </w:rPr>
        <w:t>农</w:t>
      </w:r>
      <w:r w:rsidRPr="00854517">
        <w:rPr>
          <w:rFonts w:ascii="宋体" w:hAnsi="宋体" w:hint="eastAsia"/>
          <w:b/>
          <w:sz w:val="28"/>
          <w:szCs w:val="28"/>
        </w:rPr>
        <w:t xml:space="preserve">  </w:t>
      </w:r>
      <w:r w:rsidRPr="00854517">
        <w:rPr>
          <w:rFonts w:ascii="宋体" w:hAnsi="宋体"/>
          <w:b/>
          <w:sz w:val="28"/>
          <w:szCs w:val="28"/>
        </w:rPr>
        <w:t>业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854517">
        <w:rPr>
          <w:rFonts w:ascii="宋体" w:hAnsi="宋体" w:hint="eastAsia"/>
          <w:sz w:val="21"/>
          <w:szCs w:val="21"/>
        </w:rPr>
        <w:t>全年全市农林牧渔业总产值</w:t>
      </w:r>
      <w:r w:rsidRPr="00854517">
        <w:rPr>
          <w:rFonts w:ascii="宋体" w:hAnsi="宋体"/>
          <w:sz w:val="21"/>
          <w:szCs w:val="21"/>
        </w:rPr>
        <w:t>1120.63</w:t>
      </w:r>
      <w:r w:rsidRPr="00854517">
        <w:rPr>
          <w:rFonts w:ascii="宋体" w:hAnsi="宋体" w:hint="eastAsia"/>
          <w:sz w:val="21"/>
          <w:szCs w:val="21"/>
        </w:rPr>
        <w:t>亿元。其中，农业总产值</w:t>
      </w:r>
      <w:r w:rsidRPr="00854517">
        <w:rPr>
          <w:rFonts w:ascii="宋体" w:hAnsi="宋体"/>
          <w:sz w:val="21"/>
          <w:szCs w:val="21"/>
        </w:rPr>
        <w:t>719.</w:t>
      </w:r>
      <w:r w:rsidRPr="00854517">
        <w:rPr>
          <w:rFonts w:ascii="宋体" w:hAnsi="宋体" w:hint="eastAsia"/>
          <w:sz w:val="21"/>
          <w:szCs w:val="21"/>
        </w:rPr>
        <w:t>09亿元，林业总产值</w:t>
      </w:r>
      <w:r w:rsidRPr="00854517">
        <w:rPr>
          <w:rFonts w:ascii="宋体" w:hAnsi="宋体"/>
          <w:sz w:val="21"/>
          <w:szCs w:val="21"/>
        </w:rPr>
        <w:t>3.77</w:t>
      </w:r>
      <w:r w:rsidRPr="00854517">
        <w:rPr>
          <w:rFonts w:ascii="宋体" w:hAnsi="宋体" w:hint="eastAsia"/>
          <w:sz w:val="21"/>
          <w:szCs w:val="21"/>
        </w:rPr>
        <w:t>亿元，畜牧业总产值</w:t>
      </w:r>
      <w:r w:rsidRPr="00854517">
        <w:rPr>
          <w:rFonts w:ascii="宋体" w:hAnsi="宋体"/>
          <w:sz w:val="21"/>
          <w:szCs w:val="21"/>
        </w:rPr>
        <w:t>318.56</w:t>
      </w:r>
      <w:r w:rsidRPr="00854517">
        <w:rPr>
          <w:rFonts w:ascii="宋体" w:hAnsi="宋体" w:hint="eastAsia"/>
          <w:sz w:val="21"/>
          <w:szCs w:val="21"/>
        </w:rPr>
        <w:t>亿元，渔业总产值</w:t>
      </w:r>
      <w:r w:rsidRPr="00854517">
        <w:rPr>
          <w:rFonts w:ascii="宋体" w:hAnsi="宋体"/>
          <w:sz w:val="21"/>
          <w:szCs w:val="21"/>
        </w:rPr>
        <w:t>4.89</w:t>
      </w:r>
      <w:r w:rsidRPr="00854517">
        <w:rPr>
          <w:rFonts w:ascii="宋体" w:hAnsi="宋体" w:hint="eastAsia"/>
          <w:sz w:val="21"/>
          <w:szCs w:val="21"/>
        </w:rPr>
        <w:t>亿元，农林牧渔服务业总产值</w:t>
      </w:r>
      <w:r w:rsidRPr="00854517">
        <w:rPr>
          <w:rFonts w:ascii="宋体" w:hAnsi="宋体"/>
          <w:sz w:val="21"/>
          <w:szCs w:val="21"/>
        </w:rPr>
        <w:t>74.30</w:t>
      </w:r>
      <w:r w:rsidRPr="00854517">
        <w:rPr>
          <w:rFonts w:ascii="宋体" w:hAnsi="宋体" w:hint="eastAsia"/>
          <w:sz w:val="21"/>
          <w:szCs w:val="21"/>
        </w:rPr>
        <w:t>亿元。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sz w:val="21"/>
          <w:szCs w:val="21"/>
        </w:rPr>
      </w:pPr>
      <w:r w:rsidRPr="00854517">
        <w:rPr>
          <w:rFonts w:ascii="宋体" w:hAnsi="宋体" w:hint="eastAsia"/>
          <w:sz w:val="21"/>
          <w:szCs w:val="21"/>
        </w:rPr>
        <w:t>全年全市粮食播种面积</w:t>
      </w:r>
      <w:r w:rsidRPr="00854517">
        <w:rPr>
          <w:rFonts w:ascii="宋体" w:hAnsi="宋体"/>
          <w:sz w:val="21"/>
          <w:szCs w:val="21"/>
        </w:rPr>
        <w:t>2061.82</w:t>
      </w:r>
      <w:r w:rsidRPr="00854517">
        <w:rPr>
          <w:rFonts w:ascii="宋体" w:hAnsi="宋体" w:hint="eastAsia"/>
          <w:sz w:val="21"/>
          <w:szCs w:val="21"/>
        </w:rPr>
        <w:t>万亩，总产量</w:t>
      </w:r>
      <w:r w:rsidRPr="00854517">
        <w:rPr>
          <w:rFonts w:ascii="宋体" w:hAnsi="宋体"/>
          <w:sz w:val="21"/>
          <w:szCs w:val="21"/>
        </w:rPr>
        <w:t>934.30</w:t>
      </w:r>
      <w:r w:rsidRPr="00854517">
        <w:rPr>
          <w:rFonts w:ascii="宋体" w:hAnsi="宋体" w:hint="eastAsia"/>
          <w:sz w:val="21"/>
          <w:szCs w:val="21"/>
        </w:rPr>
        <w:t>万吨，增产</w:t>
      </w:r>
      <w:r w:rsidRPr="00854517">
        <w:rPr>
          <w:rFonts w:ascii="宋体" w:hAnsi="宋体"/>
          <w:sz w:val="21"/>
          <w:szCs w:val="21"/>
        </w:rPr>
        <w:t>2.0</w:t>
      </w:r>
      <w:r w:rsidRPr="00854517">
        <w:rPr>
          <w:rFonts w:ascii="宋体" w:hAnsi="宋体" w:hint="eastAsia"/>
          <w:sz w:val="21"/>
          <w:szCs w:val="21"/>
        </w:rPr>
        <w:t>%。其中，夏粮播种面积1100.</w:t>
      </w:r>
      <w:r w:rsidRPr="00854517">
        <w:rPr>
          <w:rFonts w:ascii="宋体" w:hAnsi="宋体"/>
          <w:sz w:val="21"/>
          <w:szCs w:val="21"/>
        </w:rPr>
        <w:t>95</w:t>
      </w:r>
      <w:r w:rsidRPr="00854517">
        <w:rPr>
          <w:rFonts w:ascii="宋体" w:hAnsi="宋体" w:hint="eastAsia"/>
          <w:sz w:val="21"/>
          <w:szCs w:val="21"/>
        </w:rPr>
        <w:t>万亩，总产量</w:t>
      </w:r>
      <w:r w:rsidRPr="00854517">
        <w:rPr>
          <w:rFonts w:ascii="宋体" w:hAnsi="宋体"/>
          <w:sz w:val="21"/>
          <w:szCs w:val="21"/>
        </w:rPr>
        <w:t>548.25</w:t>
      </w:r>
      <w:r w:rsidRPr="00854517">
        <w:rPr>
          <w:rFonts w:ascii="宋体" w:hAnsi="宋体" w:hint="eastAsia"/>
          <w:sz w:val="21"/>
          <w:szCs w:val="21"/>
        </w:rPr>
        <w:t xml:space="preserve">万吨，减产0.58%；秋粮播种面积960.87万亩，总产量386.03万吨，增产6.9%。 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/>
          <w:b/>
          <w:bCs/>
          <w:sz w:val="21"/>
          <w:szCs w:val="21"/>
        </w:rPr>
      </w:pPr>
      <w:r w:rsidRPr="00854517">
        <w:rPr>
          <w:rFonts w:ascii="宋体" w:hAnsi="宋体" w:hint="eastAsia"/>
          <w:b/>
          <w:bCs/>
          <w:sz w:val="21"/>
          <w:szCs w:val="21"/>
        </w:rPr>
        <w:t>图2  2016-2020年周口市粮食总产量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80"/>
        <w:jc w:val="center"/>
        <w:rPr>
          <w:rFonts w:ascii="宋体" w:hAnsi="宋体"/>
          <w:sz w:val="21"/>
          <w:szCs w:val="21"/>
        </w:rPr>
      </w:pPr>
      <w:r w:rsidRPr="00854517">
        <w:rPr>
          <w:rFonts w:ascii="宋体" w:hAnsi="宋体"/>
          <w:noProof/>
        </w:rPr>
        <w:pict>
          <v:shape id="_x0000_s2077" type="#_x0000_t75" style="position:absolute;left:0;text-align:left;margin-left:70.5pt;margin-top:4.55pt;width:361.8pt;height:172.15pt;z-index:1" o:gfxdata="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">
            <v:imagedata r:id="rId8" o:title=""/>
            <o:lock v:ext="edit" aspectratio="f"/>
          </v:shape>
        </w:pict>
      </w: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left"/>
        <w:rPr>
          <w:rFonts w:ascii="宋体" w:hAnsi="宋体"/>
          <w:b/>
          <w:kern w:val="1"/>
          <w:szCs w:val="21"/>
        </w:rPr>
      </w:pP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  <w:r w:rsidRPr="00854517">
        <w:rPr>
          <w:rFonts w:ascii="宋体" w:hAnsi="宋体"/>
          <w:b/>
          <w:kern w:val="1"/>
          <w:szCs w:val="21"/>
        </w:rPr>
        <w:t>表2</w:t>
      </w:r>
      <w:r>
        <w:rPr>
          <w:rFonts w:ascii="宋体" w:hAnsi="宋体" w:hint="eastAsia"/>
          <w:b/>
          <w:kern w:val="1"/>
          <w:szCs w:val="21"/>
        </w:rPr>
        <w:t xml:space="preserve">  </w:t>
      </w:r>
      <w:r w:rsidRPr="00854517">
        <w:rPr>
          <w:rFonts w:ascii="宋体" w:hAnsi="宋体"/>
          <w:b/>
          <w:kern w:val="1"/>
          <w:szCs w:val="21"/>
        </w:rPr>
        <w:t>2020年</w:t>
      </w:r>
      <w:r w:rsidRPr="00854517">
        <w:rPr>
          <w:rFonts w:ascii="宋体" w:hAnsi="宋体" w:hint="eastAsia"/>
          <w:b/>
          <w:kern w:val="1"/>
          <w:szCs w:val="21"/>
        </w:rPr>
        <w:t>粮食</w:t>
      </w:r>
      <w:r w:rsidRPr="00854517">
        <w:rPr>
          <w:rFonts w:ascii="宋体" w:hAnsi="宋体"/>
          <w:b/>
          <w:kern w:val="1"/>
          <w:szCs w:val="21"/>
        </w:rPr>
        <w:t>产量</w:t>
      </w:r>
    </w:p>
    <w:tbl>
      <w:tblPr>
        <w:tblW w:w="9662" w:type="dxa"/>
        <w:jc w:val="center"/>
        <w:tblLayout w:type="fixed"/>
        <w:tblLook w:val="04A0"/>
      </w:tblPr>
      <w:tblGrid>
        <w:gridCol w:w="3257"/>
        <w:gridCol w:w="3096"/>
        <w:gridCol w:w="3309"/>
      </w:tblGrid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854517">
              <w:rPr>
                <w:rFonts w:ascii="宋体" w:hAnsi="宋体"/>
                <w:b/>
                <w:szCs w:val="21"/>
              </w:rPr>
              <w:t>产品名称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854517">
              <w:rPr>
                <w:rFonts w:ascii="宋体" w:hAnsi="宋体"/>
                <w:b/>
                <w:szCs w:val="21"/>
              </w:rPr>
              <w:t>产量（万吨）</w:t>
            </w:r>
          </w:p>
        </w:tc>
        <w:tc>
          <w:tcPr>
            <w:tcW w:w="33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043A" w:rsidRPr="00854517" w:rsidRDefault="0098043A" w:rsidP="00CB2DA6">
            <w:pPr>
              <w:widowControl/>
              <w:jc w:val="center"/>
              <w:rPr>
                <w:rFonts w:ascii="宋体" w:hAnsi="宋体"/>
                <w:b/>
                <w:szCs w:val="21"/>
              </w:rPr>
            </w:pPr>
            <w:r w:rsidRPr="00854517">
              <w:rPr>
                <w:rFonts w:ascii="宋体" w:hAnsi="宋体"/>
                <w:b/>
                <w:szCs w:val="21"/>
              </w:rPr>
              <w:t>比上年增长（%）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粮食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934.30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2.0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夏粮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548.25</w:t>
            </w:r>
          </w:p>
        </w:tc>
        <w:tc>
          <w:tcPr>
            <w:tcW w:w="33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-0.58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秋粮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386.03</w:t>
            </w:r>
          </w:p>
        </w:tc>
        <w:tc>
          <w:tcPr>
            <w:tcW w:w="33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6.9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谷物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900.34</w:t>
            </w:r>
          </w:p>
        </w:tc>
        <w:tc>
          <w:tcPr>
            <w:tcW w:w="33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4.0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Chars="407" w:firstLine="85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玉米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351.98</w:t>
            </w:r>
          </w:p>
        </w:tc>
        <w:tc>
          <w:tcPr>
            <w:tcW w:w="33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11.9</w:t>
            </w:r>
          </w:p>
        </w:tc>
      </w:tr>
      <w:tr w:rsidR="0098043A" w:rsidRPr="00854517" w:rsidTr="00CB2DA6">
        <w:trPr>
          <w:trHeight w:hRule="exact" w:val="340"/>
          <w:jc w:val="center"/>
        </w:trPr>
        <w:tc>
          <w:tcPr>
            <w:tcW w:w="3257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豆类</w:t>
            </w:r>
          </w:p>
        </w:tc>
        <w:tc>
          <w:tcPr>
            <w:tcW w:w="3096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19.66</w:t>
            </w:r>
          </w:p>
        </w:tc>
        <w:tc>
          <w:tcPr>
            <w:tcW w:w="3309" w:type="dxa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6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-30.2</w:t>
            </w:r>
          </w:p>
        </w:tc>
      </w:tr>
    </w:tbl>
    <w:p w:rsidR="0098043A" w:rsidRPr="00854517" w:rsidRDefault="0098043A" w:rsidP="0098043A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 w:rsidRPr="00854517">
        <w:rPr>
          <w:rFonts w:ascii="宋体" w:hAnsi="宋体" w:hint="eastAsia"/>
          <w:kern w:val="0"/>
          <w:szCs w:val="21"/>
        </w:rPr>
        <w:t>农用化肥施用量（折纯）76.51万吨，农用塑料薄膜使用量1.91万吨，农村用电量20.60亿千瓦时。</w:t>
      </w:r>
      <w:r w:rsidRPr="00854517">
        <w:rPr>
          <w:rFonts w:ascii="宋体" w:hAnsi="宋体" w:hint="eastAsia"/>
          <w:kern w:val="0"/>
          <w:szCs w:val="21"/>
        </w:rPr>
        <w:lastRenderedPageBreak/>
        <w:t>完成造林19147公顷。</w:t>
      </w:r>
    </w:p>
    <w:p w:rsidR="0098043A" w:rsidRPr="00854517" w:rsidRDefault="0098043A" w:rsidP="0098043A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 w:rsidRPr="00854517">
        <w:rPr>
          <w:rFonts w:ascii="宋体" w:hAnsi="宋体" w:hint="eastAsia"/>
          <w:kern w:val="0"/>
          <w:szCs w:val="21"/>
        </w:rPr>
        <w:t>全年全市有效期内“两品一标</w:t>
      </w:r>
      <w:r w:rsidRPr="00854517">
        <w:rPr>
          <w:rFonts w:ascii="宋体" w:hAnsi="宋体"/>
          <w:kern w:val="0"/>
          <w:szCs w:val="21"/>
        </w:rPr>
        <w:t>”</w:t>
      </w:r>
      <w:r w:rsidRPr="00854517">
        <w:rPr>
          <w:rFonts w:ascii="宋体" w:hAnsi="宋体" w:hint="eastAsia"/>
          <w:kern w:val="0"/>
          <w:szCs w:val="21"/>
        </w:rPr>
        <w:t>产品223个。其中，无公害农产品（水产品）102个，绿色食品113个，地理标志农产品8个。全国绿色食品原料标准化生产基地建成1个、创建期内3个。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kern w:val="1"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三、工业和建筑业</w:t>
      </w:r>
    </w:p>
    <w:p w:rsidR="0098043A" w:rsidRPr="00854517" w:rsidRDefault="0098043A" w:rsidP="0098043A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 w:rsidRPr="00854517">
        <w:rPr>
          <w:rFonts w:ascii="宋体" w:hAnsi="宋体" w:hint="eastAsia"/>
          <w:kern w:val="0"/>
          <w:szCs w:val="21"/>
        </w:rPr>
        <w:t>全年全市规模以上工业增加值比上年增长3.6%。在规模以上工业中，重工业增加值增长6.3%，轻工业增加值增长2.0%。六大支柱产业增长2.2%，其中，食品产业下降1.5%、纺织服装产业增长2.6%，医药化工产业下降1.8%、装备制造产业增长3.6%、电子信息产业增长50.7%、家具建材产业增长0.2%。分行业看，全市33个行业大类中，有21个行业增加增长，增长面63.6%。分产品看，全市131种产品中，有68种产品增长，增长面51.9%。</w:t>
      </w:r>
    </w:p>
    <w:p w:rsidR="0098043A" w:rsidRPr="00854517" w:rsidRDefault="0098043A" w:rsidP="0098043A">
      <w:pPr>
        <w:spacing w:line="360" w:lineRule="exact"/>
        <w:ind w:firstLineChars="200" w:firstLine="420"/>
        <w:rPr>
          <w:rFonts w:ascii="宋体" w:hAnsi="宋体"/>
          <w:szCs w:val="21"/>
        </w:rPr>
      </w:pPr>
      <w:r w:rsidRPr="00854517">
        <w:rPr>
          <w:rFonts w:ascii="宋体" w:hAnsi="宋体" w:hint="eastAsia"/>
          <w:kern w:val="0"/>
          <w:szCs w:val="21"/>
        </w:rPr>
        <w:t>全年全市战略性新兴产业、高技术产业、高新技术产业分别增长8.0%、5.4%、9.2%，分别高于规上工业增加值增速4.4个、1.8个、5.6个百分点。</w:t>
      </w:r>
    </w:p>
    <w:p w:rsidR="0098043A" w:rsidRPr="00854517" w:rsidRDefault="0098043A" w:rsidP="0098043A">
      <w:pPr>
        <w:spacing w:line="400" w:lineRule="exact"/>
        <w:jc w:val="center"/>
        <w:rPr>
          <w:rFonts w:ascii="宋体" w:hAnsi="宋体"/>
          <w:b/>
          <w:kern w:val="1"/>
          <w:szCs w:val="21"/>
        </w:rPr>
      </w:pPr>
      <w:r w:rsidRPr="00854517">
        <w:rPr>
          <w:rFonts w:ascii="宋体" w:hAnsi="宋体"/>
          <w:b/>
          <w:kern w:val="1"/>
          <w:szCs w:val="21"/>
        </w:rPr>
        <w:t>表</w:t>
      </w:r>
      <w:r w:rsidRPr="00854517">
        <w:rPr>
          <w:rFonts w:ascii="宋体" w:hAnsi="宋体" w:hint="eastAsia"/>
          <w:b/>
          <w:kern w:val="1"/>
          <w:szCs w:val="21"/>
        </w:rPr>
        <w:t xml:space="preserve">3  </w:t>
      </w:r>
      <w:r w:rsidRPr="00854517">
        <w:rPr>
          <w:rFonts w:ascii="宋体" w:hAnsi="宋体"/>
          <w:b/>
          <w:kern w:val="1"/>
          <w:szCs w:val="21"/>
        </w:rPr>
        <w:t>20</w:t>
      </w:r>
      <w:r w:rsidRPr="00854517">
        <w:rPr>
          <w:rFonts w:ascii="宋体" w:hAnsi="宋体" w:hint="eastAsia"/>
          <w:b/>
          <w:kern w:val="1"/>
          <w:szCs w:val="21"/>
        </w:rPr>
        <w:t>20</w:t>
      </w:r>
      <w:r w:rsidRPr="00854517">
        <w:rPr>
          <w:rFonts w:ascii="宋体" w:hAnsi="宋体"/>
          <w:b/>
          <w:kern w:val="1"/>
          <w:szCs w:val="21"/>
        </w:rPr>
        <w:t>年规模以上工业增加值</w:t>
      </w:r>
    </w:p>
    <w:tbl>
      <w:tblPr>
        <w:tblW w:w="9747" w:type="dxa"/>
        <w:tblLayout w:type="fixed"/>
        <w:tblLook w:val="04A0"/>
      </w:tblPr>
      <w:tblGrid>
        <w:gridCol w:w="4928"/>
        <w:gridCol w:w="4819"/>
      </w:tblGrid>
      <w:tr w:rsidR="0098043A" w:rsidRPr="00854517" w:rsidTr="00CB2DA6">
        <w:trPr>
          <w:trHeight w:val="462"/>
        </w:trPr>
        <w:tc>
          <w:tcPr>
            <w:tcW w:w="4928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854517">
              <w:rPr>
                <w:rFonts w:ascii="宋体" w:hAnsi="宋体"/>
                <w:b/>
                <w:bCs/>
                <w:szCs w:val="21"/>
              </w:rPr>
              <w:t>指标</w:t>
            </w:r>
          </w:p>
        </w:tc>
        <w:tc>
          <w:tcPr>
            <w:tcW w:w="4819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jc w:val="center"/>
              <w:rPr>
                <w:rFonts w:ascii="宋体" w:hAnsi="宋体"/>
                <w:szCs w:val="21"/>
              </w:rPr>
            </w:pPr>
            <w:r w:rsidRPr="00854517">
              <w:rPr>
                <w:rFonts w:ascii="宋体" w:hAnsi="宋体"/>
                <w:b/>
                <w:bCs/>
                <w:szCs w:val="21"/>
              </w:rPr>
              <w:t>比上年增长（%）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规模以上工业增加值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3.6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#轻工业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2.0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重工业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6.3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在总计中：  国有企业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6.8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         集体企业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-75.0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         股份制企业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5.9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         外商和港澳台商投资企业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-4.7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         其他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-17.0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在总计中：  公有制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="64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-2.3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4928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 xml:space="preserve">            非公有制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rightChars="500" w:right="1050" w:firstLineChars="407" w:firstLine="855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4.4</w:t>
            </w:r>
          </w:p>
        </w:tc>
      </w:tr>
    </w:tbl>
    <w:p w:rsidR="0098043A" w:rsidRPr="00854517" w:rsidRDefault="0098043A" w:rsidP="0098043A">
      <w:pPr>
        <w:pStyle w:val="11"/>
        <w:widowControl/>
        <w:spacing w:beforeAutospacing="0" w:afterAutospacing="0" w:line="600" w:lineRule="exact"/>
        <w:jc w:val="center"/>
        <w:rPr>
          <w:rStyle w:val="a6"/>
          <w:rFonts w:ascii="宋体" w:hAnsi="宋体"/>
          <w:sz w:val="21"/>
          <w:szCs w:val="21"/>
        </w:rPr>
      </w:pPr>
      <w:r w:rsidRPr="00854517">
        <w:rPr>
          <w:rStyle w:val="a6"/>
          <w:rFonts w:ascii="宋体" w:hAnsi="宋体"/>
          <w:sz w:val="21"/>
          <w:szCs w:val="21"/>
        </w:rPr>
        <w:t>表4</w:t>
      </w:r>
      <w:r>
        <w:rPr>
          <w:rStyle w:val="a6"/>
          <w:rFonts w:ascii="宋体" w:hAnsi="宋体" w:hint="eastAsia"/>
          <w:sz w:val="21"/>
          <w:szCs w:val="21"/>
        </w:rPr>
        <w:t xml:space="preserve">  </w:t>
      </w:r>
      <w:r w:rsidRPr="00854517">
        <w:rPr>
          <w:rStyle w:val="a6"/>
          <w:rFonts w:ascii="宋体" w:hAnsi="宋体"/>
          <w:sz w:val="21"/>
          <w:szCs w:val="21"/>
        </w:rPr>
        <w:t>20</w:t>
      </w:r>
      <w:r w:rsidRPr="00854517">
        <w:rPr>
          <w:rStyle w:val="a6"/>
          <w:rFonts w:ascii="宋体" w:hAnsi="宋体" w:hint="eastAsia"/>
          <w:sz w:val="21"/>
          <w:szCs w:val="21"/>
        </w:rPr>
        <w:t>20</w:t>
      </w:r>
      <w:r w:rsidRPr="00854517">
        <w:rPr>
          <w:rStyle w:val="a6"/>
          <w:rFonts w:ascii="宋体" w:hAnsi="宋体"/>
          <w:sz w:val="21"/>
          <w:szCs w:val="21"/>
        </w:rPr>
        <w:t>年规模以上工业主要产品产量</w:t>
      </w:r>
    </w:p>
    <w:tbl>
      <w:tblPr>
        <w:tblW w:w="9637" w:type="dxa"/>
        <w:tblInd w:w="17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84"/>
        <w:gridCol w:w="1559"/>
        <w:gridCol w:w="2268"/>
        <w:gridCol w:w="2126"/>
      </w:tblGrid>
      <w:tr w:rsidR="0098043A" w:rsidRPr="00854517" w:rsidTr="0098043A">
        <w:trPr>
          <w:trHeight w:val="375"/>
        </w:trPr>
        <w:tc>
          <w:tcPr>
            <w:tcW w:w="3684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8043A" w:rsidRPr="00854517" w:rsidRDefault="0098043A" w:rsidP="0098043A">
            <w:pPr>
              <w:widowControl/>
              <w:spacing w:line="240" w:lineRule="exact"/>
              <w:ind w:firstLineChars="200" w:firstLine="422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产品名称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43A" w:rsidRPr="00854517" w:rsidRDefault="0098043A" w:rsidP="0098043A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043A" w:rsidRPr="00854517" w:rsidRDefault="0098043A" w:rsidP="0098043A">
            <w:pPr>
              <w:widowControl/>
              <w:spacing w:line="240" w:lineRule="exact"/>
              <w:ind w:firstLineChars="200" w:firstLine="422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产  量</w:t>
            </w:r>
          </w:p>
        </w:tc>
        <w:tc>
          <w:tcPr>
            <w:tcW w:w="2126" w:type="dxa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8043A" w:rsidRPr="00854517" w:rsidRDefault="0098043A" w:rsidP="0098043A">
            <w:pPr>
              <w:widowControl/>
              <w:spacing w:line="24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比上年增长（%）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小麦粉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3653057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-2.0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鲜、冷藏肉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194034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-8.1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饲料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1629959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4.5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速冻食品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133191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-1.4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精制食用植物油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347158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-3.4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乳制品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10996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14.6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味精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154841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19.1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饮料酒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千升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176491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-8.9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饮料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141590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10.8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人造板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立方米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692930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-12.2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纱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561406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-6.1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轻革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平方米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20220886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2.5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纸制品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1074822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7.7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化学药品原药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1251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-8.0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中成药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83770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138.0</w:t>
            </w:r>
          </w:p>
        </w:tc>
      </w:tr>
      <w:tr w:rsidR="0098043A" w:rsidRPr="00854517" w:rsidTr="0098043A">
        <w:trPr>
          <w:trHeight w:hRule="exact" w:val="284"/>
        </w:trPr>
        <w:tc>
          <w:tcPr>
            <w:tcW w:w="368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水泥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吨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1147246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vAlign w:val="center"/>
          </w:tcPr>
          <w:p w:rsidR="0098043A" w:rsidRPr="00854517" w:rsidRDefault="0098043A" w:rsidP="0098043A">
            <w:pPr>
              <w:pStyle w:val="11"/>
              <w:widowControl/>
              <w:spacing w:beforeAutospacing="0" w:afterAutospacing="0" w:line="240" w:lineRule="exact"/>
              <w:ind w:rightChars="400" w:right="840"/>
              <w:jc w:val="right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32.3</w:t>
            </w:r>
          </w:p>
        </w:tc>
      </w:tr>
    </w:tbl>
    <w:p w:rsidR="0098043A" w:rsidRPr="00854517" w:rsidRDefault="0098043A" w:rsidP="0098043A">
      <w:pPr>
        <w:spacing w:line="380" w:lineRule="exact"/>
        <w:ind w:firstLineChars="200" w:firstLine="420"/>
        <w:rPr>
          <w:rFonts w:ascii="宋体" w:hAnsi="宋体"/>
          <w:kern w:val="1"/>
          <w:szCs w:val="21"/>
          <w:lang w:val="zh-CN"/>
        </w:rPr>
      </w:pPr>
      <w:r w:rsidRPr="00854517">
        <w:rPr>
          <w:rFonts w:ascii="宋体" w:hAnsi="宋体" w:hint="eastAsia"/>
          <w:kern w:val="1"/>
          <w:szCs w:val="21"/>
          <w:lang w:val="zh-CN"/>
        </w:rPr>
        <w:t>受疫情影响，</w:t>
      </w:r>
      <w:r w:rsidRPr="0098043A">
        <w:rPr>
          <w:rFonts w:ascii="宋体" w:hAnsi="宋体" w:hint="eastAsia"/>
          <w:spacing w:val="-4"/>
          <w:kern w:val="21"/>
          <w:szCs w:val="21"/>
          <w:lang w:val="zh-CN"/>
        </w:rPr>
        <w:t>全年全市规模以上工业企业利润总额比上年下降</w:t>
      </w:r>
      <w:r w:rsidRPr="0098043A">
        <w:rPr>
          <w:rFonts w:ascii="宋体" w:hAnsi="宋体" w:hint="eastAsia"/>
          <w:spacing w:val="-4"/>
          <w:kern w:val="21"/>
          <w:szCs w:val="21"/>
        </w:rPr>
        <w:t>29.4%</w:t>
      </w:r>
      <w:r w:rsidRPr="0098043A">
        <w:rPr>
          <w:rFonts w:ascii="宋体" w:hAnsi="宋体" w:hint="eastAsia"/>
          <w:spacing w:val="-4"/>
          <w:kern w:val="21"/>
          <w:szCs w:val="21"/>
          <w:lang w:val="zh-CN"/>
        </w:rPr>
        <w:t>；主营业务收入比上年下降</w:t>
      </w:r>
      <w:r w:rsidRPr="00854517">
        <w:rPr>
          <w:rFonts w:ascii="宋体" w:hAnsi="宋体" w:hint="eastAsia"/>
          <w:kern w:val="1"/>
          <w:szCs w:val="21"/>
        </w:rPr>
        <w:t>0.5</w:t>
      </w:r>
      <w:r w:rsidRPr="00854517">
        <w:rPr>
          <w:rFonts w:ascii="宋体" w:hAnsi="宋体" w:hint="eastAsia"/>
          <w:kern w:val="1"/>
          <w:szCs w:val="21"/>
          <w:lang w:val="zh-CN"/>
        </w:rPr>
        <w:t>%。</w:t>
      </w:r>
    </w:p>
    <w:p w:rsidR="0098043A" w:rsidRPr="00854517" w:rsidRDefault="0098043A" w:rsidP="0098043A">
      <w:pPr>
        <w:spacing w:line="380" w:lineRule="exact"/>
        <w:ind w:firstLineChars="200" w:firstLine="420"/>
        <w:rPr>
          <w:rFonts w:ascii="宋体" w:hAnsi="宋体"/>
          <w:kern w:val="1"/>
          <w:szCs w:val="21"/>
          <w:lang w:val="zh-CN"/>
        </w:rPr>
      </w:pPr>
      <w:r w:rsidRPr="00854517">
        <w:rPr>
          <w:rFonts w:ascii="宋体" w:hAnsi="宋体" w:hint="eastAsia"/>
          <w:kern w:val="1"/>
          <w:szCs w:val="21"/>
          <w:lang w:val="zh-CN"/>
        </w:rPr>
        <w:lastRenderedPageBreak/>
        <w:t>全年全市建筑业增加值</w:t>
      </w:r>
      <w:r w:rsidRPr="00854517">
        <w:rPr>
          <w:rFonts w:ascii="宋体" w:hAnsi="宋体" w:hint="eastAsia"/>
          <w:kern w:val="1"/>
          <w:szCs w:val="21"/>
        </w:rPr>
        <w:t>231.07</w:t>
      </w:r>
      <w:r w:rsidRPr="00854517">
        <w:rPr>
          <w:rFonts w:ascii="宋体" w:hAnsi="宋体" w:hint="eastAsia"/>
          <w:kern w:val="1"/>
          <w:szCs w:val="21"/>
          <w:lang w:val="zh-CN"/>
        </w:rPr>
        <w:t>亿元，比上年下降</w:t>
      </w:r>
      <w:r w:rsidRPr="00854517">
        <w:rPr>
          <w:rFonts w:ascii="宋体" w:hAnsi="宋体" w:hint="eastAsia"/>
          <w:kern w:val="1"/>
          <w:szCs w:val="21"/>
        </w:rPr>
        <w:t>13.9</w:t>
      </w:r>
      <w:r w:rsidRPr="00854517">
        <w:rPr>
          <w:rFonts w:ascii="宋体" w:hAnsi="宋体" w:hint="eastAsia"/>
          <w:kern w:val="1"/>
          <w:szCs w:val="21"/>
          <w:lang w:val="zh-CN"/>
        </w:rPr>
        <w:t>%。具有资质等级的总承包和专业承包建筑业企业</w:t>
      </w:r>
      <w:r w:rsidRPr="00854517">
        <w:rPr>
          <w:rFonts w:ascii="宋体" w:hAnsi="宋体" w:hint="eastAsia"/>
          <w:kern w:val="1"/>
          <w:szCs w:val="21"/>
        </w:rPr>
        <w:t>354</w:t>
      </w:r>
      <w:r w:rsidRPr="00854517">
        <w:rPr>
          <w:rFonts w:ascii="宋体" w:hAnsi="宋体" w:hint="eastAsia"/>
          <w:kern w:val="1"/>
          <w:szCs w:val="21"/>
          <w:lang w:val="zh-CN"/>
        </w:rPr>
        <w:t>家。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b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四、固定资产投资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</w:t>
      </w:r>
      <w:r w:rsidRPr="00854517">
        <w:rPr>
          <w:rFonts w:ascii="宋体" w:hAnsi="宋体"/>
          <w:kern w:val="1"/>
          <w:szCs w:val="21"/>
        </w:rPr>
        <w:t>全市完成固定资产投资（不含农户</w:t>
      </w:r>
      <w:r w:rsidRPr="00854517">
        <w:rPr>
          <w:rFonts w:ascii="宋体" w:hAnsi="宋体" w:hint="eastAsia"/>
          <w:kern w:val="1"/>
          <w:szCs w:val="21"/>
        </w:rPr>
        <w:t>、下同</w:t>
      </w:r>
      <w:r w:rsidRPr="00854517">
        <w:rPr>
          <w:rFonts w:ascii="宋体" w:hAnsi="宋体"/>
          <w:kern w:val="1"/>
          <w:szCs w:val="21"/>
        </w:rPr>
        <w:t>）</w:t>
      </w:r>
      <w:r w:rsidRPr="00854517">
        <w:rPr>
          <w:rFonts w:ascii="宋体" w:hAnsi="宋体" w:hint="eastAsia"/>
          <w:kern w:val="1"/>
          <w:szCs w:val="21"/>
        </w:rPr>
        <w:t>比上年</w:t>
      </w:r>
      <w:r w:rsidRPr="00854517">
        <w:rPr>
          <w:rFonts w:ascii="宋体" w:hAnsi="宋体"/>
          <w:kern w:val="1"/>
          <w:szCs w:val="21"/>
        </w:rPr>
        <w:t>增</w:t>
      </w:r>
      <w:r w:rsidRPr="00854517">
        <w:rPr>
          <w:rFonts w:ascii="宋体" w:hAnsi="宋体" w:hint="eastAsia"/>
          <w:kern w:val="1"/>
          <w:szCs w:val="21"/>
        </w:rPr>
        <w:t>长5.7%</w:t>
      </w:r>
      <w:r w:rsidRPr="00854517">
        <w:rPr>
          <w:rFonts w:ascii="宋体" w:hAnsi="宋体"/>
          <w:kern w:val="1"/>
          <w:szCs w:val="21"/>
        </w:rPr>
        <w:t>。</w:t>
      </w:r>
      <w:r w:rsidRPr="00854517">
        <w:rPr>
          <w:rFonts w:ascii="宋体" w:hAnsi="宋体" w:hint="eastAsia"/>
          <w:kern w:val="1"/>
          <w:szCs w:val="21"/>
        </w:rPr>
        <w:t>其中，第一产业投资下降27.1%；第二产业投资下降1.2%；第三产业投资增长13.1%。民间投资增长1.8%，工业投资下降1.2%，基础设施投资投资下降12.5%。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全年全市完成房地产开发投资339.37亿元，增长15.4%。其中，住宅投资285.57亿元，增长12.1%。商品房销售面积</w:t>
      </w:r>
      <w:r w:rsidRPr="00854517">
        <w:rPr>
          <w:rFonts w:ascii="宋体" w:hAnsi="宋体" w:hint="eastAsia"/>
          <w:szCs w:val="21"/>
        </w:rPr>
        <w:t>854.56</w:t>
      </w:r>
      <w:r w:rsidRPr="00854517">
        <w:rPr>
          <w:rFonts w:ascii="宋体" w:hAnsi="宋体" w:hint="eastAsia"/>
          <w:kern w:val="1"/>
          <w:szCs w:val="21"/>
        </w:rPr>
        <w:t>万平方米，增长</w:t>
      </w:r>
      <w:r w:rsidRPr="00854517">
        <w:rPr>
          <w:rFonts w:ascii="宋体" w:hAnsi="宋体" w:hint="eastAsia"/>
          <w:szCs w:val="21"/>
        </w:rPr>
        <w:t>3.8</w:t>
      </w:r>
      <w:r w:rsidRPr="00854517">
        <w:rPr>
          <w:rFonts w:ascii="宋体" w:hAnsi="宋体" w:hint="eastAsia"/>
          <w:kern w:val="1"/>
          <w:szCs w:val="21"/>
        </w:rPr>
        <w:t>%；商品房销售额</w:t>
      </w:r>
      <w:r w:rsidRPr="00854517">
        <w:rPr>
          <w:rFonts w:ascii="宋体" w:hAnsi="宋体" w:hint="eastAsia"/>
          <w:szCs w:val="21"/>
        </w:rPr>
        <w:t>444.21</w:t>
      </w:r>
      <w:r w:rsidRPr="00854517">
        <w:rPr>
          <w:rFonts w:ascii="宋体" w:hAnsi="宋体" w:hint="eastAsia"/>
          <w:kern w:val="1"/>
          <w:szCs w:val="21"/>
        </w:rPr>
        <w:t>亿元，增长</w:t>
      </w:r>
      <w:r w:rsidRPr="00854517">
        <w:rPr>
          <w:rFonts w:ascii="宋体" w:hAnsi="宋体" w:hint="eastAsia"/>
          <w:szCs w:val="21"/>
        </w:rPr>
        <w:t>13.0</w:t>
      </w:r>
      <w:r w:rsidRPr="00854517">
        <w:rPr>
          <w:rFonts w:ascii="宋体" w:hAnsi="宋体" w:hint="eastAsia"/>
          <w:kern w:val="1"/>
          <w:szCs w:val="21"/>
        </w:rPr>
        <w:t>%。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b/>
          <w:kern w:val="1"/>
          <w:sz w:val="28"/>
          <w:szCs w:val="28"/>
        </w:rPr>
      </w:pPr>
      <w:r w:rsidRPr="00854517">
        <w:rPr>
          <w:rFonts w:ascii="宋体" w:hAnsi="宋体"/>
          <w:b/>
          <w:sz w:val="28"/>
          <w:szCs w:val="28"/>
        </w:rPr>
        <w:t>五、国内贸易和对外经济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社会消费品零售总额1650.64亿元，比上年下降1.7%。按销售单位所在地分，城镇消费品零售额1363.3亿元，下降0.9%，其中，城区消费品零售额733.6亿元，增长2.1%；乡村消费品零售额287.4亿元，下降5.5%。按行业分，批发业零售额220.97亿元，增长3.1%；零售业零售额1082.82亿元，下降1.8%；住宿业营业额17.79亿元，下降5.3%；餐饮业营业额329.07亿元，下降4.3%。</w:t>
      </w:r>
    </w:p>
    <w:p w:rsidR="0098043A" w:rsidRPr="00854517" w:rsidRDefault="0098043A" w:rsidP="0098043A">
      <w:pPr>
        <w:spacing w:line="400" w:lineRule="exact"/>
        <w:ind w:firstLineChars="200" w:firstLine="422"/>
        <w:jc w:val="center"/>
        <w:rPr>
          <w:rFonts w:ascii="宋体" w:hAnsi="宋体"/>
          <w:b/>
          <w:bCs/>
          <w:szCs w:val="21"/>
        </w:rPr>
      </w:pPr>
      <w:r w:rsidRPr="00854517">
        <w:rPr>
          <w:rFonts w:ascii="宋体" w:hAnsi="宋体" w:hint="eastAsia"/>
          <w:b/>
          <w:bCs/>
          <w:szCs w:val="21"/>
        </w:rPr>
        <w:t>图3  2016-2020年全市社会消费品零售总额及增速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80"/>
        <w:jc w:val="center"/>
        <w:rPr>
          <w:rFonts w:ascii="宋体" w:hAnsi="宋体"/>
          <w:sz w:val="21"/>
          <w:szCs w:val="21"/>
        </w:rPr>
      </w:pPr>
      <w:r>
        <w:rPr>
          <w:noProof/>
        </w:rPr>
        <w:pict>
          <v:shape id="_x0000_s2079" type="#_x0000_t75" style="position:absolute;left:0;text-align:left;margin-left:56.55pt;margin-top:4.3pt;width:382.45pt;height:222.55pt;z-index:3">
            <v:imagedata r:id="rId9" o:title="图片300"/>
          </v:shape>
        </w:pic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</w:p>
    <w:p w:rsidR="0098043A" w:rsidRPr="00854517" w:rsidRDefault="0098043A" w:rsidP="0098043A">
      <w:pPr>
        <w:pStyle w:val="11"/>
        <w:widowControl/>
        <w:spacing w:beforeLines="50" w:beforeAutospacing="0" w:afterAutospacing="0" w:line="400" w:lineRule="exact"/>
        <w:ind w:firstLineChars="200" w:firstLine="420"/>
        <w:jc w:val="both"/>
        <w:rPr>
          <w:rFonts w:ascii="宋体" w:hAnsi="宋体"/>
          <w:kern w:val="1"/>
          <w:sz w:val="21"/>
          <w:szCs w:val="21"/>
        </w:rPr>
      </w:pPr>
      <w:r w:rsidRPr="00854517">
        <w:rPr>
          <w:rFonts w:ascii="宋体" w:hAnsi="宋体" w:hint="eastAsia"/>
          <w:kern w:val="1"/>
          <w:sz w:val="21"/>
          <w:szCs w:val="21"/>
        </w:rPr>
        <w:t>全年全市限额以上单位消费品零售额342.52亿元，增长3.0%。电子出版物及音像制品类、智能家电和音像器材类、可穿戴智能设备累计增速分别为155.2%、16.6%、17.3%。汽车类累计增速8.8%，分别比限额以上单位消费品零售额增速高152.2、13.6、14.3和5.8个百分点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</w:t>
      </w:r>
      <w:r w:rsidRPr="00854517">
        <w:rPr>
          <w:rFonts w:ascii="宋体" w:hAnsi="宋体"/>
          <w:kern w:val="1"/>
          <w:szCs w:val="21"/>
        </w:rPr>
        <w:t>全市完成外贸进出口总值</w:t>
      </w:r>
      <w:r w:rsidRPr="00854517">
        <w:rPr>
          <w:rFonts w:ascii="宋体" w:hAnsi="宋体" w:hint="eastAsia"/>
          <w:kern w:val="1"/>
          <w:szCs w:val="21"/>
        </w:rPr>
        <w:t>106.9亿</w:t>
      </w:r>
      <w:r w:rsidRPr="00854517">
        <w:rPr>
          <w:rFonts w:ascii="宋体" w:hAnsi="宋体"/>
          <w:kern w:val="1"/>
          <w:szCs w:val="21"/>
        </w:rPr>
        <w:t>元，</w:t>
      </w:r>
      <w:r w:rsidRPr="00854517">
        <w:rPr>
          <w:rFonts w:ascii="宋体" w:hAnsi="宋体" w:hint="eastAsia"/>
          <w:kern w:val="1"/>
          <w:szCs w:val="21"/>
        </w:rPr>
        <w:t>比上年</w:t>
      </w:r>
      <w:r w:rsidRPr="00854517">
        <w:rPr>
          <w:rFonts w:ascii="宋体" w:hAnsi="宋体"/>
          <w:kern w:val="1"/>
          <w:szCs w:val="21"/>
        </w:rPr>
        <w:t>增长</w:t>
      </w:r>
      <w:r w:rsidRPr="00854517">
        <w:rPr>
          <w:rFonts w:ascii="宋体" w:hAnsi="宋体" w:hint="eastAsia"/>
          <w:kern w:val="1"/>
          <w:szCs w:val="21"/>
        </w:rPr>
        <w:t>3.8</w:t>
      </w:r>
      <w:r w:rsidRPr="00854517">
        <w:rPr>
          <w:rFonts w:ascii="宋体" w:hAnsi="宋体"/>
          <w:kern w:val="1"/>
          <w:szCs w:val="21"/>
        </w:rPr>
        <w:t>%。其中：出口</w:t>
      </w:r>
      <w:r w:rsidRPr="00854517">
        <w:rPr>
          <w:rFonts w:ascii="宋体" w:hAnsi="宋体" w:hint="eastAsia"/>
          <w:kern w:val="1"/>
          <w:szCs w:val="21"/>
        </w:rPr>
        <w:t>87.5亿</w:t>
      </w:r>
      <w:r w:rsidRPr="00854517">
        <w:rPr>
          <w:rFonts w:ascii="宋体" w:hAnsi="宋体"/>
          <w:kern w:val="1"/>
          <w:szCs w:val="21"/>
        </w:rPr>
        <w:t>元，</w:t>
      </w:r>
      <w:r w:rsidRPr="00854517">
        <w:rPr>
          <w:rFonts w:ascii="宋体" w:hAnsi="宋体" w:hint="eastAsia"/>
          <w:kern w:val="1"/>
          <w:szCs w:val="21"/>
        </w:rPr>
        <w:t>增长3.4</w:t>
      </w:r>
      <w:r w:rsidRPr="00854517">
        <w:rPr>
          <w:rFonts w:ascii="宋体" w:hAnsi="宋体"/>
          <w:kern w:val="1"/>
          <w:szCs w:val="21"/>
        </w:rPr>
        <w:t>%，进</w:t>
      </w:r>
      <w:r w:rsidRPr="00854517">
        <w:rPr>
          <w:rFonts w:ascii="宋体" w:hAnsi="宋体" w:hint="eastAsia"/>
          <w:kern w:val="1"/>
          <w:szCs w:val="21"/>
        </w:rPr>
        <w:t>口19.4亿</w:t>
      </w:r>
      <w:r w:rsidRPr="00854517">
        <w:rPr>
          <w:rFonts w:ascii="宋体" w:hAnsi="宋体"/>
          <w:kern w:val="1"/>
          <w:szCs w:val="21"/>
        </w:rPr>
        <w:t>元，</w:t>
      </w:r>
      <w:r w:rsidRPr="00854517">
        <w:rPr>
          <w:rFonts w:ascii="宋体" w:hAnsi="宋体" w:hint="eastAsia"/>
          <w:kern w:val="1"/>
          <w:szCs w:val="21"/>
        </w:rPr>
        <w:t>增长5.7</w:t>
      </w:r>
      <w:r w:rsidRPr="00854517">
        <w:rPr>
          <w:rFonts w:ascii="宋体" w:hAnsi="宋体"/>
          <w:kern w:val="1"/>
          <w:szCs w:val="21"/>
        </w:rPr>
        <w:t>%。</w:t>
      </w:r>
      <w:r w:rsidRPr="00854517">
        <w:rPr>
          <w:rFonts w:ascii="宋体" w:hAnsi="宋体" w:hint="eastAsia"/>
          <w:kern w:val="1"/>
          <w:szCs w:val="21"/>
        </w:rPr>
        <w:t>全年实际利用外资6.31亿美元，增长7.6%。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b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六、交通、邮电和旅游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hint="eastAsia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全年全市货物运输总量2.55亿吨，比上年增长2.8%；货物运输周转量</w:t>
      </w:r>
      <w:r w:rsidRPr="00854517">
        <w:rPr>
          <w:rFonts w:ascii="宋体" w:hAnsi="宋体"/>
          <w:kern w:val="1"/>
          <w:szCs w:val="21"/>
        </w:rPr>
        <w:t>868.21</w:t>
      </w:r>
      <w:r w:rsidRPr="00854517">
        <w:rPr>
          <w:rFonts w:ascii="宋体" w:hAnsi="宋体" w:hint="eastAsia"/>
          <w:kern w:val="1"/>
          <w:szCs w:val="21"/>
        </w:rPr>
        <w:t>亿吨/公里，增长</w:t>
      </w:r>
      <w:r w:rsidRPr="00854517">
        <w:rPr>
          <w:rFonts w:ascii="宋体" w:hAnsi="宋体"/>
          <w:kern w:val="1"/>
          <w:szCs w:val="21"/>
        </w:rPr>
        <w:t>1.7</w:t>
      </w:r>
      <w:r w:rsidRPr="00854517">
        <w:rPr>
          <w:rFonts w:ascii="宋体" w:hAnsi="宋体" w:hint="eastAsia"/>
          <w:kern w:val="1"/>
          <w:szCs w:val="21"/>
        </w:rPr>
        <w:t>%；</w:t>
      </w:r>
    </w:p>
    <w:p w:rsidR="0098043A" w:rsidRPr="00854517" w:rsidRDefault="0098043A" w:rsidP="0098043A">
      <w:pPr>
        <w:spacing w:line="400" w:lineRule="exact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旅客运输总量3008.18万人，下降35.6%；旅客运输周转量</w:t>
      </w:r>
      <w:r w:rsidRPr="00854517">
        <w:rPr>
          <w:rFonts w:ascii="宋体" w:hAnsi="宋体"/>
          <w:kern w:val="1"/>
          <w:szCs w:val="21"/>
        </w:rPr>
        <w:t>30.119</w:t>
      </w:r>
      <w:r w:rsidRPr="00854517">
        <w:rPr>
          <w:rFonts w:ascii="宋体" w:hAnsi="宋体" w:hint="eastAsia"/>
          <w:kern w:val="1"/>
          <w:szCs w:val="21"/>
        </w:rPr>
        <w:t>亿人/公里，下降</w:t>
      </w:r>
      <w:r w:rsidRPr="00854517">
        <w:rPr>
          <w:rFonts w:ascii="宋体" w:hAnsi="宋体"/>
          <w:kern w:val="1"/>
          <w:szCs w:val="21"/>
        </w:rPr>
        <w:t>34.7</w:t>
      </w:r>
      <w:r w:rsidRPr="00854517">
        <w:rPr>
          <w:rFonts w:ascii="宋体" w:hAnsi="宋体" w:hint="eastAsia"/>
          <w:kern w:val="1"/>
          <w:szCs w:val="21"/>
        </w:rPr>
        <w:t>%。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jc w:val="center"/>
        <w:rPr>
          <w:rStyle w:val="a6"/>
          <w:rFonts w:ascii="宋体" w:hAnsi="宋体"/>
          <w:sz w:val="21"/>
          <w:szCs w:val="21"/>
        </w:rPr>
      </w:pPr>
      <w:r w:rsidRPr="00854517">
        <w:rPr>
          <w:rStyle w:val="a6"/>
          <w:rFonts w:ascii="宋体" w:hAnsi="宋体"/>
          <w:sz w:val="21"/>
          <w:szCs w:val="21"/>
        </w:rPr>
        <w:lastRenderedPageBreak/>
        <w:t>表</w:t>
      </w:r>
      <w:r w:rsidRPr="00854517">
        <w:rPr>
          <w:rStyle w:val="a6"/>
          <w:rFonts w:ascii="宋体" w:hAnsi="宋体" w:hint="eastAsia"/>
          <w:sz w:val="21"/>
          <w:szCs w:val="21"/>
        </w:rPr>
        <w:t xml:space="preserve">5  </w:t>
      </w:r>
      <w:r w:rsidRPr="00854517">
        <w:rPr>
          <w:rFonts w:ascii="宋体" w:hAnsi="宋体" w:hint="eastAsia"/>
          <w:b/>
          <w:sz w:val="21"/>
          <w:szCs w:val="21"/>
        </w:rPr>
        <w:t>20</w:t>
      </w:r>
      <w:r w:rsidRPr="00854517">
        <w:rPr>
          <w:rFonts w:ascii="宋体" w:hAnsi="宋体"/>
          <w:b/>
          <w:sz w:val="21"/>
          <w:szCs w:val="21"/>
        </w:rPr>
        <w:t>20</w:t>
      </w:r>
      <w:r w:rsidRPr="00854517">
        <w:rPr>
          <w:rFonts w:ascii="宋体" w:hAnsi="宋体" w:hint="eastAsia"/>
          <w:b/>
          <w:sz w:val="21"/>
          <w:szCs w:val="21"/>
        </w:rPr>
        <w:t>年交通运输主要指标及增长速度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4"/>
        <w:gridCol w:w="1842"/>
        <w:gridCol w:w="2552"/>
        <w:gridCol w:w="2693"/>
      </w:tblGrid>
      <w:tr w:rsidR="0098043A" w:rsidRPr="00854517" w:rsidTr="00CB2DA6">
        <w:trPr>
          <w:trHeight w:hRule="exact" w:val="477"/>
        </w:trPr>
        <w:tc>
          <w:tcPr>
            <w:tcW w:w="2694" w:type="dxa"/>
            <w:tcBorders>
              <w:top w:val="single" w:sz="12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指标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单位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绝对数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98043A" w:rsidRPr="00854517" w:rsidRDefault="0098043A" w:rsidP="00CB2DA6">
            <w:pPr>
              <w:widowControl/>
              <w:ind w:firstLineChars="200" w:firstLine="422"/>
              <w:rPr>
                <w:rFonts w:ascii="宋体" w:hAnsi="宋体"/>
                <w:b/>
                <w:bCs/>
                <w:szCs w:val="21"/>
              </w:rPr>
            </w:pPr>
            <w:r w:rsidRPr="00854517">
              <w:rPr>
                <w:rFonts w:ascii="宋体" w:hAnsi="宋体" w:hint="eastAsia"/>
                <w:b/>
                <w:bCs/>
                <w:szCs w:val="21"/>
              </w:rPr>
              <w:t>增长%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货物运输总量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2.8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#铁路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0.66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4.8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公路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1.63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-4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水运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0.26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-3.7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货物运输周转量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868.21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1.7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Chars="300" w:firstLine="63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#铁路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101.89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10.8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公路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623.86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4.3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水运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亿吨公里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142.46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0.9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旅客运输总量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万人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3008.18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-35.6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#铁路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万人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106.9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-49.1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公路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万人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2884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-47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水运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万人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17.28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-19.8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旅客运输周转量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亿人公里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30.1</w:t>
            </w:r>
            <w:r w:rsidRPr="00854517">
              <w:rPr>
                <w:rFonts w:ascii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-34.7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#铁路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亿人公里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1.01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-47.9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公路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亿人公里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29.1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-51.1</w:t>
            </w:r>
          </w:p>
        </w:tc>
      </w:tr>
      <w:tr w:rsidR="0098043A" w:rsidRPr="00854517" w:rsidTr="00CB2DA6">
        <w:trPr>
          <w:trHeight w:hRule="exact" w:val="283"/>
        </w:trPr>
        <w:tc>
          <w:tcPr>
            <w:tcW w:w="2694" w:type="dxa"/>
            <w:tcBorders>
              <w:top w:val="nil"/>
              <w:left w:val="nil"/>
              <w:bottom w:val="single" w:sz="12" w:space="0" w:color="000000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水运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 w:hint="eastAsia"/>
                <w:sz w:val="21"/>
                <w:szCs w:val="21"/>
              </w:rPr>
              <w:t>亿人公里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0.009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12" w:space="0" w:color="000000"/>
              <w:right w:val="nil"/>
            </w:tcBorders>
            <w:noWrap/>
          </w:tcPr>
          <w:p w:rsidR="0098043A" w:rsidRPr="00854517" w:rsidRDefault="0098043A" w:rsidP="00CB2DA6">
            <w:pPr>
              <w:pStyle w:val="11"/>
              <w:widowControl/>
              <w:spacing w:beforeAutospacing="0" w:afterAutospacing="0"/>
              <w:ind w:firstLine="645"/>
              <w:jc w:val="both"/>
              <w:rPr>
                <w:rFonts w:ascii="宋体" w:hAnsi="宋体" w:cs="宋体"/>
                <w:sz w:val="21"/>
                <w:szCs w:val="21"/>
              </w:rPr>
            </w:pPr>
            <w:r w:rsidRPr="00854517">
              <w:rPr>
                <w:rFonts w:ascii="宋体" w:hAnsi="宋体" w:cs="宋体"/>
                <w:sz w:val="21"/>
                <w:szCs w:val="21"/>
              </w:rPr>
              <w:t>-10</w:t>
            </w:r>
          </w:p>
        </w:tc>
      </w:tr>
    </w:tbl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全年全市邮政行业业务总量30.79亿元，增长26.5%。电信业务总量603.3亿元，增长39.8%；快递业务总量0.93亿件，增长39.5%；快递业务收入8.26亿元，增长36.1%。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  <w:u w:val="single"/>
        </w:rPr>
      </w:pPr>
      <w:r w:rsidRPr="00854517">
        <w:rPr>
          <w:rFonts w:ascii="宋体" w:hAnsi="宋体" w:hint="eastAsia"/>
          <w:kern w:val="1"/>
          <w:szCs w:val="21"/>
        </w:rPr>
        <w:t>全年全市共接待海内外游客2624万人次。其中：接待国内游客2624万人次；因新冠疫情影响，不接待海外游客。旅游综合收入118.40亿元。年末全市共有A级景区 29家。其中，4A级景区 3家，3A级景区13 家，2A级景区 13家。旅行社33家。星级饭店7家。</w:t>
      </w:r>
    </w:p>
    <w:p w:rsidR="0098043A" w:rsidRPr="0082573D" w:rsidRDefault="0098043A" w:rsidP="0098043A">
      <w:pPr>
        <w:jc w:val="center"/>
        <w:rPr>
          <w:rFonts w:ascii="宋体" w:hAnsi="宋体"/>
          <w:b/>
          <w:sz w:val="28"/>
          <w:szCs w:val="28"/>
        </w:rPr>
      </w:pPr>
      <w:r w:rsidRPr="0082573D">
        <w:rPr>
          <w:rFonts w:ascii="宋体" w:hAnsi="宋体"/>
          <w:b/>
          <w:bCs/>
          <w:sz w:val="28"/>
          <w:szCs w:val="28"/>
        </w:rPr>
        <w:t>七、财政</w:t>
      </w:r>
      <w:r w:rsidRPr="0082573D">
        <w:rPr>
          <w:rFonts w:ascii="宋体" w:hAnsi="宋体" w:hint="eastAsia"/>
          <w:b/>
          <w:bCs/>
          <w:sz w:val="28"/>
          <w:szCs w:val="28"/>
        </w:rPr>
        <w:t>和</w:t>
      </w:r>
      <w:r w:rsidRPr="0082573D">
        <w:rPr>
          <w:rFonts w:ascii="宋体" w:hAnsi="宋体"/>
          <w:b/>
          <w:bCs/>
          <w:sz w:val="28"/>
          <w:szCs w:val="28"/>
        </w:rPr>
        <w:t>金融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全年全市地方财政总收入223.13亿元，比上年增长7.3%。一般公共预算收入148.19亿元，增长5.2%。其中，税收收入105.41亿元，增长5.2%。一般公共预算支出689.67亿元，增长5.1%。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年末全市金融机构人民币各项存款余额3867.59亿元，比年初增加457.42亿元。其中，住户存款余额3192.89亿元，比年初增加400.37亿元。金融机构人民币各项贷款余额1754.69亿元，比年初增加252.63亿元。</w:t>
      </w:r>
    </w:p>
    <w:p w:rsidR="0098043A" w:rsidRPr="0082573D" w:rsidRDefault="0098043A" w:rsidP="0098043A">
      <w:pPr>
        <w:widowControl/>
        <w:jc w:val="center"/>
        <w:rPr>
          <w:rFonts w:ascii="宋体" w:hAnsi="宋体"/>
          <w:b/>
          <w:sz w:val="28"/>
          <w:szCs w:val="28"/>
        </w:rPr>
      </w:pPr>
      <w:r w:rsidRPr="0082573D">
        <w:rPr>
          <w:rFonts w:ascii="宋体" w:hAnsi="宋体"/>
          <w:b/>
          <w:sz w:val="28"/>
          <w:szCs w:val="28"/>
        </w:rPr>
        <w:t>八、教育和科学技术</w:t>
      </w:r>
    </w:p>
    <w:p w:rsidR="0098043A" w:rsidRDefault="0098043A" w:rsidP="0098043A">
      <w:pPr>
        <w:spacing w:line="400" w:lineRule="exact"/>
        <w:ind w:firstLineChars="200" w:firstLine="420"/>
        <w:jc w:val="left"/>
        <w:rPr>
          <w:rFonts w:ascii="宋体" w:hAnsi="宋体" w:hint="eastAsia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2020年全市各级各类学校4886所，毕业生57.27万人，在校生217.98万人，招生56.04万人，教职工15.8万人。其中，高等教育学校3所，招生2.37万人，在校学生6.73万人，毕业生2.1万人，教职工0.36万人。中等职业教育学校（含技工）30所，招生2.22万人，在校生6.07万人，毕业生1.65万人，教职工0.4万人。普通高中学校61所，招生6.94万人，在校生22.38万人，毕业生7.78万人，教职工1.81万人。初级中学486所，招生14.39万人，在校生43.57万人，预计毕业生14.52万人，教职工4.24万人。普通小学学校1833所，招生16.62万人，在校生97.09万人，预计毕业生14.86万人，教职工5.86万人。幼儿园2463所，入园幼儿13.42万人，在园幼儿41.59万人，离园幼儿17.34万人，教职工3.08万人。</w:t>
      </w:r>
    </w:p>
    <w:p w:rsidR="0098043A" w:rsidRPr="00854517" w:rsidRDefault="0098043A" w:rsidP="0098043A">
      <w:pPr>
        <w:spacing w:line="400" w:lineRule="exact"/>
        <w:jc w:val="left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lastRenderedPageBreak/>
        <w:t>特殊教育（含随班就读）学校10所，招生853人，在校生5517人，毕业生316人，教职工476人。民办学校2202所，招生21.52万人，在校生88.55万人，毕业生25.59万人，教职工6.06万人。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全市共有高新技术企业116家，其中，2020年新认定高新技术企业32家。全年申请专利4847件，增长16.2%；授权专利2798件，增长28.9%。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b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九、文化、卫生和体育</w:t>
      </w:r>
    </w:p>
    <w:p w:rsidR="0098043A" w:rsidRPr="00854517" w:rsidRDefault="0098043A" w:rsidP="0098043A">
      <w:pPr>
        <w:widowControl/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>
        <w:rPr>
          <w:rFonts w:ascii="宋体" w:hAnsi="宋体"/>
          <w:kern w:val="1"/>
          <w:szCs w:val="21"/>
        </w:rPr>
        <w:t>年</w:t>
      </w:r>
      <w:r w:rsidRPr="00854517">
        <w:rPr>
          <w:rFonts w:ascii="宋体" w:hAnsi="宋体" w:hint="eastAsia"/>
          <w:kern w:val="1"/>
          <w:szCs w:val="21"/>
        </w:rPr>
        <w:t>末全市共有国有院团10个，民营文艺表演团体 217家，文化馆11个，博物馆18个，公共图书馆10个。广播电台11座，电视台12座，调频转播台1座。年内新购图书16879册，其中少儿类7172册，成人类 9707册。公共文化场馆继续免费开放。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cs="宋体"/>
          <w:kern w:val="1"/>
          <w:szCs w:val="21"/>
        </w:rPr>
      </w:pPr>
      <w:r w:rsidRPr="00854517">
        <w:rPr>
          <w:rFonts w:ascii="宋体" w:hAnsi="宋体" w:cs="宋体" w:hint="eastAsia"/>
          <w:kern w:val="1"/>
          <w:szCs w:val="21"/>
        </w:rPr>
        <w:t>年末全市共有全国重点文物保护单位18处，省级重点文物保护单位51处，市级文物保护单位105处，县级文物保护单位440处，不可移动文物3884处，国家级非物质文化遗产8项，省级非物质文化遗产31项。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cs="宋体"/>
          <w:kern w:val="1"/>
          <w:szCs w:val="21"/>
        </w:rPr>
      </w:pPr>
      <w:r w:rsidRPr="00854517">
        <w:rPr>
          <w:rFonts w:ascii="宋体" w:hAnsi="宋体" w:cs="宋体" w:hint="eastAsia"/>
          <w:kern w:val="1"/>
          <w:szCs w:val="21"/>
        </w:rPr>
        <w:t>2020年末全市共有医疗卫生机构 7323个（含村卫生室 6373个），医院 211个，卫生院 179个，妇幼保健院（所、站）11 个。执业医师和执业助理医师 19256人，注册护士 19672人。疾病预防控制中心（防疫站）11 个，卫生监督所11 个。乡镇卫生院 179个，编制床位 39505张，实有床位数 52869张，卫生技术人员49134 人。三级医院共 2家，其中，三级甲等综合医院 1家，三级中医院 1家；二级医院47家，其中，中医医院 9家。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cs="宋体"/>
          <w:kern w:val="1"/>
          <w:szCs w:val="21"/>
        </w:rPr>
      </w:pPr>
      <w:r w:rsidRPr="00854517">
        <w:rPr>
          <w:rFonts w:ascii="宋体" w:hAnsi="宋体" w:cs="宋体" w:hint="eastAsia"/>
          <w:kern w:val="1"/>
          <w:szCs w:val="21"/>
        </w:rPr>
        <w:t>2020年全青少年各单项锦标赛中，周口市代表团共夺得84枚金牌、80枚银牌、101枚铜牌，创历史最好成绩。</w:t>
      </w:r>
    </w:p>
    <w:p w:rsidR="0098043A" w:rsidRPr="00854517" w:rsidRDefault="0098043A" w:rsidP="0098043A">
      <w:pPr>
        <w:widowControl/>
        <w:jc w:val="center"/>
        <w:rPr>
          <w:rFonts w:ascii="宋体" w:hAnsi="宋体"/>
          <w:b/>
          <w:bCs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十、人民生活和社会保障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b/>
          <w:bCs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全年全市居民人均可支配</w:t>
      </w:r>
      <w:r w:rsidRPr="00854517">
        <w:rPr>
          <w:rFonts w:ascii="宋体" w:hAnsi="宋体" w:hint="eastAsia"/>
          <w:kern w:val="0"/>
          <w:szCs w:val="21"/>
        </w:rPr>
        <w:t>收入</w:t>
      </w:r>
      <w:r w:rsidRPr="00854517">
        <w:rPr>
          <w:rFonts w:ascii="宋体" w:hAnsi="宋体" w:hint="eastAsia"/>
          <w:kern w:val="1"/>
          <w:szCs w:val="21"/>
        </w:rPr>
        <w:t>19143元，比上年增长4.5%。按常住地分，城镇居民人均可支配收入28864元，增长1.5%；农村居民人均可支配收入12950元，增长6.2%。</w:t>
      </w:r>
    </w:p>
    <w:p w:rsidR="0098043A" w:rsidRPr="00854517" w:rsidRDefault="0098043A" w:rsidP="0098043A">
      <w:pPr>
        <w:pStyle w:val="11"/>
        <w:widowControl/>
        <w:spacing w:beforeAutospacing="0" w:afterAutospacing="0" w:line="400" w:lineRule="exact"/>
        <w:ind w:firstLineChars="200" w:firstLine="422"/>
        <w:jc w:val="center"/>
        <w:rPr>
          <w:rFonts w:ascii="宋体" w:hAnsi="宋体"/>
          <w:b/>
          <w:bCs/>
          <w:sz w:val="21"/>
          <w:szCs w:val="21"/>
        </w:rPr>
      </w:pPr>
      <w:r w:rsidRPr="00854517">
        <w:rPr>
          <w:rFonts w:ascii="宋体" w:hAnsi="宋体" w:hint="eastAsia"/>
          <w:b/>
          <w:bCs/>
          <w:sz w:val="21"/>
          <w:szCs w:val="21"/>
        </w:rPr>
        <w:t>图4 2016-2020年全市居民人均可支配收入及增速</w:t>
      </w:r>
    </w:p>
    <w:p w:rsidR="0098043A" w:rsidRPr="00854517" w:rsidRDefault="0098043A" w:rsidP="0098043A">
      <w:pPr>
        <w:pStyle w:val="a0"/>
        <w:spacing w:line="400" w:lineRule="exact"/>
        <w:ind w:firstLineChars="200" w:firstLine="600"/>
        <w:rPr>
          <w:rFonts w:ascii="宋体" w:hAnsi="宋体" w:cs="宋体"/>
          <w:bCs w:val="0"/>
          <w:kern w:val="1"/>
          <w:sz w:val="21"/>
          <w:szCs w:val="21"/>
        </w:rPr>
      </w:pPr>
      <w:r>
        <w:rPr>
          <w:noProof/>
        </w:rPr>
        <w:pict>
          <v:shape id="_x0000_s2080" type="#_x0000_t75" style="position:absolute;left:0;text-align:left;margin-left:38.75pt;margin-top:3.3pt;width:406.85pt;height:227.25pt;z-index:4">
            <v:imagedata r:id="rId10" o:title="400"/>
          </v:shape>
        </w:pict>
      </w: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/>
          <w:bCs w:val="0"/>
          <w:kern w:val="1"/>
          <w:sz w:val="21"/>
          <w:szCs w:val="21"/>
        </w:rPr>
      </w:pPr>
    </w:p>
    <w:p w:rsidR="0098043A" w:rsidRDefault="0098043A" w:rsidP="0098043A">
      <w:pPr>
        <w:pStyle w:val="a0"/>
        <w:spacing w:line="40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240" w:lineRule="exact"/>
        <w:ind w:firstLineChars="200"/>
        <w:rPr>
          <w:rFonts w:ascii="宋体" w:hAnsi="宋体" w:cs="宋体" w:hint="eastAsia"/>
          <w:bCs w:val="0"/>
          <w:kern w:val="1"/>
          <w:sz w:val="21"/>
          <w:szCs w:val="21"/>
        </w:rPr>
      </w:pPr>
    </w:p>
    <w:p w:rsidR="0098043A" w:rsidRPr="00854517" w:rsidRDefault="0098043A" w:rsidP="0098043A">
      <w:pPr>
        <w:pStyle w:val="a0"/>
        <w:spacing w:line="400" w:lineRule="exact"/>
        <w:ind w:firstLineChars="200"/>
        <w:rPr>
          <w:rFonts w:ascii="宋体" w:hAnsi="宋体" w:cs="宋体"/>
          <w:bCs w:val="0"/>
          <w:kern w:val="1"/>
          <w:sz w:val="21"/>
          <w:szCs w:val="21"/>
        </w:rPr>
      </w:pPr>
      <w:r w:rsidRPr="00854517">
        <w:rPr>
          <w:rFonts w:ascii="宋体" w:hAnsi="宋体" w:cs="宋体"/>
          <w:bCs w:val="0"/>
          <w:kern w:val="1"/>
          <w:sz w:val="21"/>
          <w:szCs w:val="21"/>
        </w:rPr>
        <w:lastRenderedPageBreak/>
        <w:t>年末全市参加城镇职工基本养老保险人数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75.9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。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其中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，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参保职工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55.6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万人，参保离退休人员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20.3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。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参加城乡居民基本养老保险人数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528.5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万人。全市参加基本医疗保险985.3万人，其中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，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全市城镇职工医保参保人数50.1万人，全市城乡居民医保参保人数为935.2万人。参加失业保险人数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37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万人。参加工伤保险人数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50.8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万人。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全市城镇职工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生育保险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参保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人数</w:t>
      </w:r>
      <w:r w:rsidRPr="00854517">
        <w:rPr>
          <w:rFonts w:ascii="宋体" w:hAnsi="宋体" w:cs="宋体" w:hint="eastAsia"/>
          <w:bCs w:val="0"/>
          <w:kern w:val="1"/>
          <w:sz w:val="21"/>
          <w:szCs w:val="21"/>
        </w:rPr>
        <w:t>30.17</w:t>
      </w:r>
      <w:r w:rsidRPr="00854517">
        <w:rPr>
          <w:rFonts w:ascii="宋体" w:hAnsi="宋体" w:cs="宋体"/>
          <w:bCs w:val="0"/>
          <w:kern w:val="1"/>
          <w:sz w:val="21"/>
          <w:szCs w:val="21"/>
        </w:rPr>
        <w:t>万人。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 w:cs="宋体"/>
          <w:szCs w:val="21"/>
        </w:rPr>
      </w:pPr>
      <w:r w:rsidRPr="00854517">
        <w:rPr>
          <w:rFonts w:ascii="宋体" w:hAnsi="宋体" w:cs="宋体" w:hint="eastAsia"/>
          <w:szCs w:val="21"/>
        </w:rPr>
        <w:t>截止2020年底，全市已累计脱贫88.97万人，1112个贫困村全部退出贫困序列，7个贫困县全部实现脱贫摘帽。</w:t>
      </w:r>
    </w:p>
    <w:p w:rsidR="0098043A" w:rsidRPr="00854517" w:rsidRDefault="0098043A" w:rsidP="0098043A">
      <w:pPr>
        <w:widowControl/>
        <w:ind w:firstLineChars="200" w:firstLine="562"/>
        <w:jc w:val="center"/>
        <w:rPr>
          <w:rFonts w:ascii="宋体" w:hAnsi="宋体"/>
          <w:b/>
          <w:sz w:val="28"/>
          <w:szCs w:val="28"/>
        </w:rPr>
      </w:pPr>
      <w:r w:rsidRPr="00854517">
        <w:rPr>
          <w:rFonts w:ascii="宋体" w:hAnsi="宋体"/>
          <w:b/>
          <w:bCs/>
          <w:sz w:val="28"/>
          <w:szCs w:val="28"/>
        </w:rPr>
        <w:t>十一、环境保护</w:t>
      </w:r>
      <w:r w:rsidRPr="00854517">
        <w:rPr>
          <w:rFonts w:ascii="宋体" w:hAnsi="宋体" w:hint="eastAsia"/>
          <w:b/>
          <w:bCs/>
          <w:sz w:val="28"/>
          <w:szCs w:val="28"/>
        </w:rPr>
        <w:t>和</w:t>
      </w:r>
      <w:r w:rsidRPr="00854517">
        <w:rPr>
          <w:rFonts w:ascii="宋体" w:hAnsi="宋体"/>
          <w:b/>
          <w:bCs/>
          <w:sz w:val="28"/>
          <w:szCs w:val="28"/>
        </w:rPr>
        <w:t>安全生产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color w:val="FF0000"/>
          <w:kern w:val="1"/>
          <w:szCs w:val="21"/>
        </w:rPr>
      </w:pPr>
      <w:r w:rsidRPr="00854517">
        <w:rPr>
          <w:rFonts w:ascii="宋体" w:hAnsi="宋体" w:hint="eastAsia"/>
          <w:kern w:val="1"/>
          <w:szCs w:val="21"/>
        </w:rPr>
        <w:t>全年全市PM2.5平均浓度50微克/立方米，PM10平均浓度75微克/立方米，优良天数260天；全市11个地表水目标考核断面全部达到目标值要求，累计平均达标率为93.2%；城市集中式饮用水源地水质达到目标值要求，达标率为100%。</w:t>
      </w:r>
    </w:p>
    <w:p w:rsidR="0098043A" w:rsidRPr="00854517" w:rsidRDefault="0098043A" w:rsidP="0098043A">
      <w:pPr>
        <w:spacing w:line="400" w:lineRule="exact"/>
        <w:ind w:firstLineChars="200" w:firstLine="420"/>
        <w:rPr>
          <w:rFonts w:ascii="宋体" w:hAnsi="宋体"/>
          <w:kern w:val="1"/>
          <w:szCs w:val="21"/>
        </w:rPr>
      </w:pPr>
      <w:r w:rsidRPr="00854517">
        <w:rPr>
          <w:rFonts w:ascii="宋体" w:hAnsi="宋体"/>
          <w:kern w:val="1"/>
          <w:szCs w:val="21"/>
        </w:rPr>
        <w:t>安全生产和食品安全形势稳中向好，社会大局保持和谐稳定。</w:t>
      </w:r>
    </w:p>
    <w:p w:rsidR="0098043A" w:rsidRPr="00854517" w:rsidRDefault="0098043A" w:rsidP="0098043A">
      <w:pPr>
        <w:widowControl/>
        <w:spacing w:line="400" w:lineRule="exact"/>
        <w:ind w:firstLineChars="200" w:firstLine="420"/>
        <w:jc w:val="left"/>
        <w:rPr>
          <w:rFonts w:ascii="宋体" w:hAnsi="宋体"/>
          <w:kern w:val="1"/>
          <w:szCs w:val="21"/>
        </w:rPr>
      </w:pPr>
    </w:p>
    <w:p w:rsidR="0098043A" w:rsidRPr="0082573D" w:rsidRDefault="0098043A" w:rsidP="0098043A">
      <w:pPr>
        <w:widowControl/>
        <w:spacing w:line="400" w:lineRule="exact"/>
        <w:jc w:val="left"/>
        <w:rPr>
          <w:rFonts w:ascii="黑体" w:eastAsia="黑体" w:hAnsi="黑体"/>
          <w:color w:val="333333"/>
          <w:szCs w:val="21"/>
        </w:rPr>
      </w:pPr>
      <w:r w:rsidRPr="0082573D">
        <w:rPr>
          <w:rFonts w:ascii="黑体" w:eastAsia="黑体" w:hAnsi="黑体" w:hint="eastAsia"/>
          <w:color w:val="333333"/>
          <w:szCs w:val="21"/>
        </w:rPr>
        <w:t>注释</w:t>
      </w:r>
      <w:r w:rsidRPr="0082573D">
        <w:rPr>
          <w:rFonts w:ascii="黑体" w:eastAsia="黑体" w:hAnsi="黑体"/>
          <w:color w:val="333333"/>
          <w:szCs w:val="21"/>
        </w:rPr>
        <w:t>：</w:t>
      </w:r>
    </w:p>
    <w:p w:rsidR="0098043A" w:rsidRPr="0082573D" w:rsidRDefault="0098043A" w:rsidP="0098043A">
      <w:pPr>
        <w:spacing w:line="340" w:lineRule="exact"/>
        <w:ind w:firstLineChars="200" w:firstLine="396"/>
        <w:rPr>
          <w:rFonts w:ascii="楷体" w:eastAsia="楷体" w:hAnsi="楷体"/>
          <w:color w:val="000000"/>
          <w:spacing w:val="-6"/>
          <w:kern w:val="21"/>
          <w:szCs w:val="21"/>
        </w:rPr>
      </w:pPr>
      <w:r w:rsidRPr="0082573D">
        <w:rPr>
          <w:rFonts w:ascii="楷体" w:eastAsia="楷体" w:hAnsi="楷体" w:hint="eastAsia"/>
          <w:color w:val="000000"/>
          <w:spacing w:val="-6"/>
          <w:kern w:val="21"/>
          <w:szCs w:val="21"/>
        </w:rPr>
        <w:t>[1]</w:t>
      </w:r>
      <w:r w:rsidRPr="0082573D">
        <w:rPr>
          <w:rFonts w:ascii="楷体" w:eastAsia="楷体" w:hAnsi="楷体"/>
          <w:color w:val="000000"/>
          <w:spacing w:val="-6"/>
          <w:kern w:val="21"/>
          <w:szCs w:val="21"/>
        </w:rPr>
        <w:t>本公报20</w:t>
      </w:r>
      <w:r w:rsidRPr="0082573D">
        <w:rPr>
          <w:rFonts w:ascii="楷体" w:eastAsia="楷体" w:hAnsi="楷体" w:hint="eastAsia"/>
          <w:color w:val="000000"/>
          <w:spacing w:val="-6"/>
          <w:kern w:val="21"/>
          <w:szCs w:val="21"/>
        </w:rPr>
        <w:t>20</w:t>
      </w:r>
      <w:r w:rsidRPr="0082573D">
        <w:rPr>
          <w:rFonts w:ascii="楷体" w:eastAsia="楷体" w:hAnsi="楷体"/>
          <w:color w:val="000000"/>
          <w:spacing w:val="-6"/>
          <w:kern w:val="21"/>
          <w:szCs w:val="21"/>
        </w:rPr>
        <w:t>年数据为初步统计结果。部分数据因四舍五入的原因，存在总计与分项合计不等的情况。</w:t>
      </w:r>
    </w:p>
    <w:p w:rsidR="0098043A" w:rsidRPr="0082573D" w:rsidRDefault="0098043A" w:rsidP="0098043A">
      <w:pPr>
        <w:pStyle w:val="a0"/>
        <w:spacing w:line="340" w:lineRule="exact"/>
        <w:ind w:firstLineChars="200"/>
        <w:rPr>
          <w:rFonts w:ascii="楷体" w:eastAsia="楷体" w:hAnsi="楷体"/>
          <w:bCs w:val="0"/>
          <w:color w:val="000000"/>
          <w:kern w:val="1"/>
          <w:sz w:val="21"/>
          <w:szCs w:val="21"/>
        </w:rPr>
      </w:pPr>
      <w:r w:rsidRPr="0082573D">
        <w:rPr>
          <w:rFonts w:ascii="楷体" w:eastAsia="楷体" w:hAnsi="楷体" w:hint="eastAsia"/>
          <w:bCs w:val="0"/>
          <w:color w:val="000000"/>
          <w:kern w:val="1"/>
          <w:sz w:val="21"/>
          <w:szCs w:val="21"/>
        </w:rPr>
        <w:t>[2]</w:t>
      </w:r>
      <w:r w:rsidRPr="0082573D">
        <w:rPr>
          <w:rFonts w:ascii="楷体" w:eastAsia="楷体" w:hAnsi="楷体"/>
          <w:bCs w:val="0"/>
          <w:color w:val="000000"/>
          <w:kern w:val="1"/>
          <w:sz w:val="21"/>
          <w:szCs w:val="21"/>
        </w:rPr>
        <w:t>生产总值、各产业增加值绝对数按现价计算，增长速度按不变价计算。</w:t>
      </w:r>
    </w:p>
    <w:p w:rsidR="0098043A" w:rsidRPr="0082573D" w:rsidRDefault="0098043A" w:rsidP="0098043A">
      <w:pPr>
        <w:spacing w:line="34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82573D">
        <w:rPr>
          <w:rFonts w:ascii="楷体" w:eastAsia="楷体" w:hAnsi="楷体" w:hint="eastAsia"/>
          <w:color w:val="000000"/>
          <w:kern w:val="1"/>
          <w:szCs w:val="21"/>
        </w:rPr>
        <w:t>[3]</w:t>
      </w:r>
      <w:r w:rsidRPr="0082573D">
        <w:rPr>
          <w:rFonts w:ascii="楷体" w:eastAsia="楷体" w:hAnsi="楷体"/>
          <w:color w:val="000000"/>
          <w:kern w:val="1"/>
          <w:szCs w:val="21"/>
        </w:rPr>
        <w:t>三次产业分类依据国家统计局2018年修订的《三次产业划分规定》，第一产业是指农、林、牧、渔业（不含农、林、牧、渔专业及辅助性活动）；第二产业是指采矿业（不含开采专业及辅助性活动），制造业（不含金属制品、机械和设备修理业），电力、热力、燃气及水生产和供应业，建筑业；第三产业即服务业，是指除第一产业、第二产业以外的其他行业（剔除国际组织）。</w:t>
      </w:r>
    </w:p>
    <w:p w:rsidR="0098043A" w:rsidRPr="0082573D" w:rsidRDefault="0098043A" w:rsidP="0098043A">
      <w:pPr>
        <w:spacing w:line="34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82573D">
        <w:rPr>
          <w:rFonts w:ascii="楷体" w:eastAsia="楷体" w:hAnsi="楷体" w:hint="eastAsia"/>
          <w:color w:val="000000"/>
          <w:kern w:val="1"/>
          <w:szCs w:val="21"/>
        </w:rPr>
        <w:t>[4]规模以上工业企业：年主营业务收入达到2000万元及以上的工业法人单位；有资质等级的建筑业和所有房地产开发经营企业：有总承包、专业承包、劳务分包资质的建筑业法人单位和全部房地产开发经营业法人单位；</w:t>
      </w:r>
    </w:p>
    <w:p w:rsidR="0098043A" w:rsidRPr="0082573D" w:rsidRDefault="0098043A" w:rsidP="0098043A">
      <w:pPr>
        <w:spacing w:line="34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82573D">
        <w:rPr>
          <w:rFonts w:ascii="楷体" w:eastAsia="楷体" w:hAnsi="楷体" w:hint="eastAsia"/>
          <w:color w:val="000000"/>
          <w:kern w:val="1"/>
          <w:szCs w:val="21"/>
        </w:rPr>
        <w:t>限额以上批零住餐企业：年主营业务收入达到2000万元及以上的批发业法人单位，年主营业务收入达到500万元及以上的零售业法人单位，年主营业务收入达到200万元及以上的住宿和餐饮业法人单位；</w:t>
      </w:r>
    </w:p>
    <w:p w:rsidR="0098043A" w:rsidRPr="0082573D" w:rsidRDefault="0098043A" w:rsidP="0098043A">
      <w:pPr>
        <w:spacing w:line="340" w:lineRule="exact"/>
        <w:ind w:firstLineChars="200" w:firstLine="420"/>
        <w:rPr>
          <w:rFonts w:ascii="楷体" w:eastAsia="楷体" w:hAnsi="楷体"/>
          <w:color w:val="000000"/>
          <w:kern w:val="1"/>
          <w:szCs w:val="21"/>
        </w:rPr>
      </w:pPr>
      <w:r w:rsidRPr="0082573D">
        <w:rPr>
          <w:rFonts w:ascii="楷体" w:eastAsia="楷体" w:hAnsi="楷体" w:hint="eastAsia"/>
          <w:color w:val="000000"/>
          <w:kern w:val="1"/>
          <w:szCs w:val="21"/>
        </w:rPr>
        <w:t>规模以上服务业企业：年末从业人员50人及以上，或年营业收入1000万元及以上的服务业法人单位。包括：交通运输、仓储和邮政业，信息传输、软件和信息技术服务业，租赁和商务服务业，科学研究和技术服务业，水利、环境和公共设施管理业，教育、卫生和社会工作，物业管理、房地产中介服务、自有房地产经营活动和其他房地产业等行业；年末从业人员50人及以上，或年营业收入500万元及以上的服务业法人单位，包括居民服务、修理和其他服务业，文化、体育和娱乐业。</w:t>
      </w:r>
    </w:p>
    <w:p w:rsidR="0098043A" w:rsidRPr="0082573D" w:rsidRDefault="0098043A" w:rsidP="0098043A">
      <w:pPr>
        <w:spacing w:line="340" w:lineRule="exact"/>
        <w:ind w:firstLineChars="200" w:firstLine="420"/>
        <w:rPr>
          <w:rFonts w:ascii="楷体" w:eastAsia="楷体" w:hAnsi="楷体"/>
          <w:szCs w:val="21"/>
        </w:rPr>
      </w:pPr>
      <w:r w:rsidRPr="0082573D">
        <w:rPr>
          <w:rFonts w:ascii="楷体" w:eastAsia="楷体" w:hAnsi="楷体" w:hint="eastAsia"/>
          <w:kern w:val="1"/>
          <w:szCs w:val="21"/>
        </w:rPr>
        <w:t>[5]</w:t>
      </w:r>
      <w:r w:rsidRPr="0082573D">
        <w:rPr>
          <w:rFonts w:ascii="楷体" w:eastAsia="楷体" w:hAnsi="楷体"/>
          <w:kern w:val="1"/>
          <w:szCs w:val="21"/>
        </w:rPr>
        <w:t>资料来源：本公报中城镇新增就业、失业人员再就业、就业困难人员就业、新增农村劳动力转移就业、农村劳动力转移就业、参加城镇养老、失业保险数据来自市人力资源和社会保障局；</w:t>
      </w:r>
      <w:r w:rsidRPr="0082573D">
        <w:rPr>
          <w:rFonts w:ascii="楷体" w:eastAsia="楷体" w:hAnsi="楷体" w:hint="eastAsia"/>
          <w:kern w:val="1"/>
          <w:szCs w:val="21"/>
        </w:rPr>
        <w:t>参加医疗、生育保险人数数据来自市医疗保障局；</w:t>
      </w:r>
      <w:r w:rsidRPr="0082573D">
        <w:rPr>
          <w:rFonts w:ascii="楷体" w:eastAsia="楷体" w:hAnsi="楷体"/>
          <w:kern w:val="1"/>
          <w:szCs w:val="21"/>
        </w:rPr>
        <w:t>财政数据来自市财政局；进出口数据来自市商务局；公路数据、水运数据来自市交通局；邮政业务数据来自市邮政管理局；电信业务数据来自市通信管理局；金融数据来自人行周口支行；教育</w:t>
      </w:r>
      <w:r w:rsidRPr="0082573D">
        <w:rPr>
          <w:rFonts w:ascii="楷体" w:eastAsia="楷体" w:hAnsi="楷体" w:hint="eastAsia"/>
          <w:kern w:val="1"/>
          <w:szCs w:val="21"/>
        </w:rPr>
        <w:t>、体育</w:t>
      </w:r>
      <w:r w:rsidRPr="0082573D">
        <w:rPr>
          <w:rFonts w:ascii="楷体" w:eastAsia="楷体" w:hAnsi="楷体"/>
          <w:kern w:val="1"/>
          <w:szCs w:val="21"/>
        </w:rPr>
        <w:t>数据来自市教</w:t>
      </w:r>
      <w:r w:rsidRPr="0082573D">
        <w:rPr>
          <w:rFonts w:ascii="楷体" w:eastAsia="楷体" w:hAnsi="楷体" w:hint="eastAsia"/>
          <w:kern w:val="1"/>
          <w:szCs w:val="21"/>
        </w:rPr>
        <w:t>体</w:t>
      </w:r>
      <w:r w:rsidRPr="0082573D">
        <w:rPr>
          <w:rFonts w:ascii="楷体" w:eastAsia="楷体" w:hAnsi="楷体"/>
          <w:kern w:val="1"/>
          <w:szCs w:val="21"/>
        </w:rPr>
        <w:t>局；</w:t>
      </w:r>
      <w:r w:rsidRPr="0082573D">
        <w:rPr>
          <w:rFonts w:ascii="楷体" w:eastAsia="楷体" w:hAnsi="楷体" w:hint="eastAsia"/>
          <w:kern w:val="1"/>
          <w:szCs w:val="21"/>
        </w:rPr>
        <w:t>高新企业</w:t>
      </w:r>
      <w:r w:rsidRPr="0082573D">
        <w:rPr>
          <w:rFonts w:ascii="楷体" w:eastAsia="楷体" w:hAnsi="楷体"/>
          <w:kern w:val="1"/>
          <w:szCs w:val="21"/>
        </w:rPr>
        <w:t>数据来自市科技局；申请专利、授权专利数据来自市</w:t>
      </w:r>
      <w:r w:rsidRPr="0082573D">
        <w:rPr>
          <w:rFonts w:ascii="楷体" w:eastAsia="楷体" w:hAnsi="楷体" w:hint="eastAsia"/>
          <w:kern w:val="1"/>
          <w:szCs w:val="21"/>
        </w:rPr>
        <w:t>市场监督管理</w:t>
      </w:r>
      <w:r w:rsidRPr="0082573D">
        <w:rPr>
          <w:rFonts w:ascii="楷体" w:eastAsia="楷体" w:hAnsi="楷体"/>
          <w:kern w:val="1"/>
          <w:szCs w:val="21"/>
        </w:rPr>
        <w:t>局；旅游数据、艺术表演团体、文化馆、公共图书馆、广播电视人口覆盖率、图书、期刊、报纸出版数据来自市文广旅局；医疗卫生数据来自市卫</w:t>
      </w:r>
      <w:r w:rsidRPr="0082573D">
        <w:rPr>
          <w:rFonts w:ascii="楷体" w:eastAsia="楷体" w:hAnsi="楷体" w:hint="eastAsia"/>
          <w:kern w:val="1"/>
          <w:szCs w:val="21"/>
        </w:rPr>
        <w:t>健委</w:t>
      </w:r>
      <w:r w:rsidRPr="0082573D">
        <w:rPr>
          <w:rFonts w:ascii="楷体" w:eastAsia="楷体" w:hAnsi="楷体"/>
          <w:kern w:val="1"/>
          <w:szCs w:val="21"/>
        </w:rPr>
        <w:t>；环保状况、水质状况、空气状况来自市环保局(大气质量优良天数为新标准[AQI])；</w:t>
      </w:r>
      <w:r w:rsidRPr="0082573D">
        <w:rPr>
          <w:rFonts w:ascii="楷体" w:eastAsia="楷体" w:hAnsi="楷体" w:hint="eastAsia"/>
          <w:kern w:val="1"/>
          <w:szCs w:val="21"/>
        </w:rPr>
        <w:t>粮食数据、</w:t>
      </w:r>
      <w:r w:rsidRPr="0082573D">
        <w:rPr>
          <w:rFonts w:ascii="楷体" w:eastAsia="楷体" w:hAnsi="楷体"/>
          <w:kern w:val="1"/>
          <w:szCs w:val="21"/>
        </w:rPr>
        <w:t>城乡收入数据</w:t>
      </w:r>
      <w:r w:rsidRPr="0082573D">
        <w:rPr>
          <w:rFonts w:ascii="楷体" w:eastAsia="楷体" w:hAnsi="楷体" w:hint="eastAsia"/>
          <w:kern w:val="1"/>
          <w:szCs w:val="21"/>
        </w:rPr>
        <w:t>来自国家统计局周口调查队；其他数据来自市统计局</w:t>
      </w:r>
      <w:r w:rsidRPr="0082573D">
        <w:rPr>
          <w:rFonts w:ascii="楷体" w:eastAsia="楷体" w:hAnsi="楷体"/>
          <w:kern w:val="1"/>
          <w:szCs w:val="21"/>
        </w:rPr>
        <w:t>。</w:t>
      </w:r>
    </w:p>
    <w:p w:rsidR="00DC3E10" w:rsidRPr="0098043A" w:rsidRDefault="00DC3E10" w:rsidP="0098043A">
      <w:pPr>
        <w:rPr>
          <w:szCs w:val="21"/>
        </w:rPr>
      </w:pPr>
    </w:p>
    <w:sectPr w:rsidR="00DC3E10" w:rsidRPr="0098043A" w:rsidSect="0098043A">
      <w:footerReference w:type="default" r:id="rId11"/>
      <w:pgSz w:w="11906" w:h="16838"/>
      <w:pgMar w:top="1361" w:right="1247" w:bottom="1134" w:left="124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A8C" w:rsidRDefault="00443A8C" w:rsidP="00DC3E10">
      <w:r>
        <w:separator/>
      </w:r>
    </w:p>
  </w:endnote>
  <w:endnote w:type="continuationSeparator" w:id="1">
    <w:p w:rsidR="00443A8C" w:rsidRDefault="00443A8C" w:rsidP="00DC3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enlo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E10" w:rsidRDefault="00B1640D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1;mso-wrap-style:none;mso-position-horizontal:center;mso-position-horizontal-relative:margin" o:preferrelative="t" filled="f" stroked="f">
          <v:textbox style="mso-fit-shape-to-text:t" inset="0,0,0,0">
            <w:txbxContent>
              <w:p w:rsidR="00DC3E10" w:rsidRDefault="00B1640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612B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98043A">
                  <w:rPr>
                    <w:noProof/>
                    <w:sz w:val="18"/>
                  </w:rPr>
                  <w:t>4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A8C" w:rsidRDefault="00443A8C" w:rsidP="00DC3E10">
      <w:r>
        <w:separator/>
      </w:r>
    </w:p>
  </w:footnote>
  <w:footnote w:type="continuationSeparator" w:id="1">
    <w:p w:rsidR="00443A8C" w:rsidRDefault="00443A8C" w:rsidP="00DC3E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noPunctuationKerning/>
  <w:characterSpacingControl w:val="compressPunctuation"/>
  <w:hdrShapeDefaults>
    <o:shapedefaults v:ext="edit" spidmax="10242" fillcolor="white">
      <v:fill color="white"/>
    </o: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E10"/>
    <w:rsid w:val="BFF7752A"/>
    <w:rsid w:val="DF6DC8BF"/>
    <w:rsid w:val="FEBFD8C7"/>
    <w:rsid w:val="00247768"/>
    <w:rsid w:val="00443A8C"/>
    <w:rsid w:val="005835C7"/>
    <w:rsid w:val="009612B6"/>
    <w:rsid w:val="0098043A"/>
    <w:rsid w:val="00AB1FE3"/>
    <w:rsid w:val="00B04FBA"/>
    <w:rsid w:val="00B1640D"/>
    <w:rsid w:val="00B87BDC"/>
    <w:rsid w:val="00C6064A"/>
    <w:rsid w:val="00DC3E10"/>
    <w:rsid w:val="00E373BA"/>
    <w:rsid w:val="02770B0F"/>
    <w:rsid w:val="03F44B91"/>
    <w:rsid w:val="06314738"/>
    <w:rsid w:val="07BC63DE"/>
    <w:rsid w:val="0A9520BC"/>
    <w:rsid w:val="0D952FEF"/>
    <w:rsid w:val="0E411DB8"/>
    <w:rsid w:val="106F69AA"/>
    <w:rsid w:val="109376FA"/>
    <w:rsid w:val="12ED4754"/>
    <w:rsid w:val="147E456B"/>
    <w:rsid w:val="156F0307"/>
    <w:rsid w:val="15A106F2"/>
    <w:rsid w:val="15DB580B"/>
    <w:rsid w:val="16DF7229"/>
    <w:rsid w:val="171E3802"/>
    <w:rsid w:val="1861692D"/>
    <w:rsid w:val="18D075E7"/>
    <w:rsid w:val="196C7F91"/>
    <w:rsid w:val="19BD7254"/>
    <w:rsid w:val="1A396C03"/>
    <w:rsid w:val="1CB97D41"/>
    <w:rsid w:val="1D5D243D"/>
    <w:rsid w:val="1DD12D29"/>
    <w:rsid w:val="1EB66707"/>
    <w:rsid w:val="21831890"/>
    <w:rsid w:val="2191411F"/>
    <w:rsid w:val="22E24B7F"/>
    <w:rsid w:val="28C13A14"/>
    <w:rsid w:val="2AA73737"/>
    <w:rsid w:val="2AE00C88"/>
    <w:rsid w:val="2BAF201E"/>
    <w:rsid w:val="2E5074CD"/>
    <w:rsid w:val="32FA2702"/>
    <w:rsid w:val="33F92A00"/>
    <w:rsid w:val="340E5685"/>
    <w:rsid w:val="34167907"/>
    <w:rsid w:val="34277ABB"/>
    <w:rsid w:val="34FC3148"/>
    <w:rsid w:val="36327974"/>
    <w:rsid w:val="37D42812"/>
    <w:rsid w:val="38506218"/>
    <w:rsid w:val="3B33724B"/>
    <w:rsid w:val="3B8979CF"/>
    <w:rsid w:val="3BF54158"/>
    <w:rsid w:val="3D5B1FEA"/>
    <w:rsid w:val="3F863D41"/>
    <w:rsid w:val="3FB86062"/>
    <w:rsid w:val="40BC669F"/>
    <w:rsid w:val="4104029D"/>
    <w:rsid w:val="41F067AB"/>
    <w:rsid w:val="443C0366"/>
    <w:rsid w:val="44B47F70"/>
    <w:rsid w:val="47C95084"/>
    <w:rsid w:val="48854A43"/>
    <w:rsid w:val="50016A06"/>
    <w:rsid w:val="50C40074"/>
    <w:rsid w:val="50EE0D9F"/>
    <w:rsid w:val="55216577"/>
    <w:rsid w:val="57BD889F"/>
    <w:rsid w:val="589C434F"/>
    <w:rsid w:val="58D378D4"/>
    <w:rsid w:val="5A13578C"/>
    <w:rsid w:val="5A1F1135"/>
    <w:rsid w:val="5C051A69"/>
    <w:rsid w:val="5C4200D5"/>
    <w:rsid w:val="5DB01517"/>
    <w:rsid w:val="5DE22C69"/>
    <w:rsid w:val="5EC255FF"/>
    <w:rsid w:val="5FDD3F72"/>
    <w:rsid w:val="60611A62"/>
    <w:rsid w:val="62645C0C"/>
    <w:rsid w:val="632121C7"/>
    <w:rsid w:val="6341552A"/>
    <w:rsid w:val="656B781B"/>
    <w:rsid w:val="658716F1"/>
    <w:rsid w:val="68241D63"/>
    <w:rsid w:val="68B322B9"/>
    <w:rsid w:val="692339CE"/>
    <w:rsid w:val="69766A05"/>
    <w:rsid w:val="6C882293"/>
    <w:rsid w:val="6D1E0B73"/>
    <w:rsid w:val="705E3FA3"/>
    <w:rsid w:val="71757B5C"/>
    <w:rsid w:val="745C07C0"/>
    <w:rsid w:val="75782FAA"/>
    <w:rsid w:val="772E421E"/>
    <w:rsid w:val="7CD4226B"/>
    <w:rsid w:val="7DA46E65"/>
    <w:rsid w:val="7DB743FC"/>
    <w:rsid w:val="7DC13A3B"/>
    <w:rsid w:val="7F1A7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Body Text" w:qFormat="1"/>
    <w:lsdException w:name="Subtitle" w:qFormat="1"/>
    <w:lsdException w:name="Body Text First Indent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C3E10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2">
    <w:name w:val="heading 2"/>
    <w:basedOn w:val="a"/>
    <w:next w:val="a"/>
    <w:qFormat/>
    <w:rsid w:val="00DC3E10"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3">
    <w:name w:val="heading 3"/>
    <w:basedOn w:val="a"/>
    <w:next w:val="a"/>
    <w:link w:val="3Char"/>
    <w:qFormat/>
    <w:rsid w:val="0098043A"/>
    <w:pPr>
      <w:keepNext/>
      <w:keepLines/>
      <w:spacing w:before="260" w:after="260" w:line="416" w:lineRule="auto"/>
      <w:outlineLvl w:val="2"/>
    </w:pPr>
    <w:rPr>
      <w:rFonts w:ascii="Times New Roman" w:hAnsi="Times New Roman" w:cs="Times New Roman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 First Indent"/>
    <w:link w:val="Char"/>
    <w:qFormat/>
    <w:rsid w:val="00DC3E10"/>
    <w:pPr>
      <w:widowControl w:val="0"/>
      <w:spacing w:line="600" w:lineRule="exact"/>
      <w:ind w:firstLine="420"/>
      <w:jc w:val="both"/>
    </w:pPr>
    <w:rPr>
      <w:bCs/>
      <w:kern w:val="2"/>
      <w:sz w:val="30"/>
      <w:szCs w:val="24"/>
    </w:rPr>
  </w:style>
  <w:style w:type="paragraph" w:styleId="a4">
    <w:name w:val="Body Text"/>
    <w:basedOn w:val="a"/>
    <w:qFormat/>
    <w:rsid w:val="00DC3E10"/>
    <w:pPr>
      <w:spacing w:line="240" w:lineRule="atLeast"/>
    </w:pPr>
    <w:rPr>
      <w:rFonts w:ascii="仿宋_GB2312" w:eastAsia="仿宋_GB2312"/>
      <w:sz w:val="32"/>
    </w:rPr>
  </w:style>
  <w:style w:type="paragraph" w:styleId="a5">
    <w:name w:val="footer"/>
    <w:basedOn w:val="a"/>
    <w:qFormat/>
    <w:rsid w:val="00DC3E10"/>
    <w:pPr>
      <w:tabs>
        <w:tab w:val="center" w:pos="4153"/>
        <w:tab w:val="right" w:pos="8305"/>
      </w:tabs>
      <w:jc w:val="left"/>
    </w:pPr>
    <w:rPr>
      <w:kern w:val="1"/>
      <w:sz w:val="18"/>
      <w:szCs w:val="18"/>
    </w:rPr>
  </w:style>
  <w:style w:type="character" w:styleId="a6">
    <w:name w:val="Strong"/>
    <w:basedOn w:val="a1"/>
    <w:qFormat/>
    <w:rsid w:val="00DC3E10"/>
    <w:rPr>
      <w:b/>
    </w:rPr>
  </w:style>
  <w:style w:type="character" w:styleId="a7">
    <w:name w:val="FollowedHyperlink"/>
    <w:basedOn w:val="a1"/>
    <w:qFormat/>
    <w:rsid w:val="00DC3E10"/>
    <w:rPr>
      <w:rFonts w:ascii="微软雅黑" w:eastAsia="微软雅黑" w:hAnsi="微软雅黑" w:cs="微软雅黑" w:hint="eastAsia"/>
      <w:color w:val="666666"/>
      <w:sz w:val="21"/>
      <w:szCs w:val="21"/>
      <w:u w:val="single"/>
    </w:rPr>
  </w:style>
  <w:style w:type="character" w:styleId="a8">
    <w:name w:val="Hyperlink"/>
    <w:basedOn w:val="a1"/>
    <w:qFormat/>
    <w:rsid w:val="00DC3E10"/>
    <w:rPr>
      <w:rFonts w:ascii="微软雅黑" w:eastAsia="微软雅黑" w:hAnsi="微软雅黑" w:cs="微软雅黑"/>
      <w:color w:val="666666"/>
      <w:sz w:val="21"/>
      <w:szCs w:val="21"/>
      <w:u w:val="single"/>
    </w:rPr>
  </w:style>
  <w:style w:type="paragraph" w:customStyle="1" w:styleId="1">
    <w:name w:val="批注框文本1"/>
    <w:basedOn w:val="a"/>
    <w:link w:val="Char0"/>
    <w:qFormat/>
    <w:rsid w:val="00DC3E10"/>
    <w:rPr>
      <w:sz w:val="18"/>
      <w:szCs w:val="18"/>
    </w:rPr>
  </w:style>
  <w:style w:type="character" w:customStyle="1" w:styleId="Char0">
    <w:name w:val="批注框文本 Char"/>
    <w:basedOn w:val="a1"/>
    <w:link w:val="1"/>
    <w:semiHidden/>
    <w:qFormat/>
    <w:rsid w:val="00DC3E10"/>
    <w:rPr>
      <w:rFonts w:ascii="Calibri" w:eastAsia="宋体" w:hAnsi="Calibri" w:cs="黑体"/>
      <w:kern w:val="2"/>
      <w:sz w:val="18"/>
      <w:szCs w:val="18"/>
    </w:rPr>
  </w:style>
  <w:style w:type="paragraph" w:customStyle="1" w:styleId="10">
    <w:name w:val="纯文本1"/>
    <w:basedOn w:val="a"/>
    <w:qFormat/>
    <w:rsid w:val="00DC3E10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customStyle="1" w:styleId="11">
    <w:name w:val="普通(网站)1"/>
    <w:basedOn w:val="a"/>
    <w:qFormat/>
    <w:rsid w:val="00DC3E1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2">
    <w:name w:val="正文首行缩进1"/>
    <w:basedOn w:val="a4"/>
    <w:next w:val="10"/>
    <w:qFormat/>
    <w:rsid w:val="00DC3E10"/>
    <w:pPr>
      <w:ind w:firstLineChars="100" w:firstLine="420"/>
    </w:pPr>
    <w:rPr>
      <w:rFonts w:ascii="Times New Roman" w:hAnsi="Times New Roman" w:cs="Times New Roman"/>
    </w:rPr>
  </w:style>
  <w:style w:type="character" w:customStyle="1" w:styleId="HTML1">
    <w:name w:val="HTML 定义1"/>
    <w:basedOn w:val="a1"/>
    <w:qFormat/>
    <w:rsid w:val="00DC3E10"/>
    <w:rPr>
      <w:i/>
    </w:rPr>
  </w:style>
  <w:style w:type="character" w:customStyle="1" w:styleId="HTML10">
    <w:name w:val="HTML 代码1"/>
    <w:basedOn w:val="a1"/>
    <w:qFormat/>
    <w:rsid w:val="00DC3E10"/>
    <w:rPr>
      <w:rFonts w:ascii="Menlo" w:eastAsia="Menlo" w:hAnsi="Menlo" w:cs="Menlo"/>
      <w:color w:val="C7254E"/>
      <w:sz w:val="21"/>
      <w:szCs w:val="21"/>
      <w:shd w:val="clear" w:color="auto" w:fill="F9F2F4"/>
    </w:rPr>
  </w:style>
  <w:style w:type="character" w:customStyle="1" w:styleId="HTML11">
    <w:name w:val="HTML 键盘1"/>
    <w:basedOn w:val="a1"/>
    <w:qFormat/>
    <w:rsid w:val="00DC3E10"/>
    <w:rPr>
      <w:rFonts w:ascii="Menlo" w:eastAsia="Menlo" w:hAnsi="Menlo" w:cs="Menlo" w:hint="default"/>
      <w:color w:val="FFFFFF"/>
      <w:sz w:val="21"/>
      <w:szCs w:val="21"/>
      <w:shd w:val="clear" w:color="auto" w:fill="333333"/>
    </w:rPr>
  </w:style>
  <w:style w:type="character" w:customStyle="1" w:styleId="HTML12">
    <w:name w:val="HTML 样本1"/>
    <w:basedOn w:val="a1"/>
    <w:qFormat/>
    <w:rsid w:val="00DC3E10"/>
    <w:rPr>
      <w:rFonts w:ascii="Menlo" w:eastAsia="Menlo" w:hAnsi="Menlo" w:cs="Menlo" w:hint="default"/>
      <w:sz w:val="21"/>
      <w:szCs w:val="21"/>
    </w:rPr>
  </w:style>
  <w:style w:type="character" w:customStyle="1" w:styleId="glyphicon2">
    <w:name w:val="glyphicon2"/>
    <w:basedOn w:val="a1"/>
    <w:qFormat/>
    <w:rsid w:val="00DC3E10"/>
  </w:style>
  <w:style w:type="character" w:customStyle="1" w:styleId="hourpm">
    <w:name w:val="hour_pm"/>
    <w:basedOn w:val="a1"/>
    <w:qFormat/>
    <w:rsid w:val="00DC3E10"/>
  </w:style>
  <w:style w:type="character" w:customStyle="1" w:styleId="disabled">
    <w:name w:val="disabled"/>
    <w:basedOn w:val="a1"/>
    <w:qFormat/>
    <w:rsid w:val="00DC3E10"/>
    <w:rPr>
      <w:color w:val="999999"/>
    </w:rPr>
  </w:style>
  <w:style w:type="character" w:customStyle="1" w:styleId="hover6">
    <w:name w:val="hover6"/>
    <w:basedOn w:val="a1"/>
    <w:qFormat/>
    <w:rsid w:val="00DC3E10"/>
    <w:rPr>
      <w:shd w:val="clear" w:color="auto" w:fill="EEEEEE"/>
    </w:rPr>
  </w:style>
  <w:style w:type="character" w:customStyle="1" w:styleId="old">
    <w:name w:val="old"/>
    <w:basedOn w:val="a1"/>
    <w:qFormat/>
    <w:rsid w:val="00DC3E10"/>
    <w:rPr>
      <w:color w:val="999999"/>
    </w:rPr>
  </w:style>
  <w:style w:type="character" w:customStyle="1" w:styleId="active3">
    <w:name w:val="active3"/>
    <w:basedOn w:val="a1"/>
    <w:qFormat/>
    <w:rsid w:val="00DC3E10"/>
    <w:rPr>
      <w:color w:val="FFFFFF"/>
      <w:shd w:val="clear" w:color="auto" w:fill="006DCC"/>
    </w:rPr>
  </w:style>
  <w:style w:type="character" w:customStyle="1" w:styleId="houram">
    <w:name w:val="hour_am"/>
    <w:basedOn w:val="a1"/>
    <w:qFormat/>
    <w:rsid w:val="00DC3E10"/>
  </w:style>
  <w:style w:type="paragraph" w:styleId="a9">
    <w:name w:val="header"/>
    <w:basedOn w:val="a"/>
    <w:link w:val="Char1"/>
    <w:rsid w:val="00AB1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9"/>
    <w:rsid w:val="00AB1FE3"/>
    <w:rPr>
      <w:rFonts w:ascii="Calibri" w:hAnsi="Calibri" w:cs="黑体"/>
      <w:kern w:val="2"/>
      <w:sz w:val="18"/>
      <w:szCs w:val="18"/>
    </w:rPr>
  </w:style>
  <w:style w:type="character" w:customStyle="1" w:styleId="3Char">
    <w:name w:val="标题 3 Char"/>
    <w:basedOn w:val="a1"/>
    <w:link w:val="3"/>
    <w:qFormat/>
    <w:rsid w:val="0098043A"/>
    <w:rPr>
      <w:b/>
      <w:bCs/>
      <w:kern w:val="2"/>
      <w:sz w:val="32"/>
      <w:szCs w:val="32"/>
    </w:rPr>
  </w:style>
  <w:style w:type="character" w:customStyle="1" w:styleId="Char">
    <w:name w:val="正文首行缩进 Char"/>
    <w:basedOn w:val="a1"/>
    <w:link w:val="a0"/>
    <w:rsid w:val="0098043A"/>
    <w:rPr>
      <w:bCs/>
      <w:kern w:val="2"/>
      <w:sz w:val="30"/>
      <w:szCs w:val="24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207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1017</Words>
  <Characters>5801</Characters>
  <Application>Microsoft Office Word</Application>
  <DocSecurity>0</DocSecurity>
  <Lines>48</Lines>
  <Paragraphs>13</Paragraphs>
  <ScaleCrop>false</ScaleCrop>
  <Company>微软中国</Company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Administrator</dc:creator>
  <cp:lastModifiedBy>xb21cn</cp:lastModifiedBy>
  <cp:revision>7</cp:revision>
  <cp:lastPrinted>2021-03-18T05:04:00Z</cp:lastPrinted>
  <dcterms:created xsi:type="dcterms:W3CDTF">2018-03-01T03:11:00Z</dcterms:created>
  <dcterms:modified xsi:type="dcterms:W3CDTF">2022-01-07T01:46:00Z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211709273DDB4828AD85AC2EC19BE94C</vt:lpwstr>
  </property>
</Properties>
</file>