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left="0" w:leftChars="0" w:right="0"/>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关于对制定周口市物流业转型发展相关政策向社会征求意见的公告</w:t>
      </w:r>
    </w:p>
    <w:p>
      <w:pPr>
        <w:widowControl w:val="0"/>
        <w:wordWrap/>
        <w:adjustRightInd/>
        <w:snapToGrid/>
        <w:spacing w:before="0" w:after="0" w:line="560" w:lineRule="exact"/>
        <w:ind w:left="0" w:leftChars="0" w:right="0"/>
        <w:textAlignment w:val="auto"/>
        <w:outlineLvl w:val="9"/>
        <w:rPr>
          <w:rFonts w:hint="eastAsia" w:ascii="黑体" w:hAnsi="黑体" w:eastAsia="黑体" w:cs="黑体"/>
          <w:sz w:val="44"/>
          <w:szCs w:val="44"/>
        </w:rPr>
      </w:pPr>
    </w:p>
    <w:p>
      <w:pPr>
        <w:widowControl w:val="0"/>
        <w:wordWrap/>
        <w:adjustRightInd/>
        <w:snapToGrid/>
        <w:spacing w:before="0" w:after="0" w:line="560" w:lineRule="exact"/>
        <w:ind w:left="0" w:leftChars="0" w:right="0" w:firstLine="640" w:firstLineChars="200"/>
        <w:textAlignment w:val="auto"/>
        <w:outlineLvl w:val="9"/>
        <w:rPr>
          <w:rFonts w:hint="eastAsia" w:ascii="华文仿宋" w:hAnsi="华文仿宋" w:eastAsia="华文仿宋" w:cs="华文仿宋"/>
          <w:sz w:val="32"/>
          <w:szCs w:val="32"/>
          <w:lang w:val="en-US" w:eastAsia="zh-CN"/>
        </w:rPr>
      </w:pPr>
      <w:r>
        <w:rPr>
          <w:rFonts w:hint="eastAsia" w:ascii="仿宋" w:hAnsi="仿宋" w:eastAsia="仿宋"/>
          <w:sz w:val="32"/>
          <w:szCs w:val="32"/>
        </w:rPr>
        <w:t>为深入贯彻《河南省促进物流业转型发展若干措施》(豫政办〔2018〕3号)和《周口市人民政府关于印发周口市物流业转型发展规划(2018-2020)及三个工作方案的通知》(周政〔2018〕2号)精神，落实内贸流通体制改革、城乡高效配送专顼行动相关工作任务，</w:t>
      </w:r>
      <w:r>
        <w:rPr>
          <w:rFonts w:hint="eastAsia" w:ascii="仿宋" w:hAnsi="仿宋" w:eastAsia="仿宋"/>
          <w:sz w:val="32"/>
          <w:szCs w:val="32"/>
          <w:lang w:val="en-US" w:eastAsia="zh-CN"/>
        </w:rPr>
        <w:t>同时为了</w:t>
      </w:r>
      <w:r>
        <w:rPr>
          <w:rFonts w:hint="eastAsia" w:ascii="仿宋" w:hAnsi="仿宋" w:eastAsia="仿宋"/>
          <w:sz w:val="32"/>
          <w:szCs w:val="32"/>
        </w:rPr>
        <w:t>严格落实责任，强化激励约束，</w:t>
      </w:r>
      <w:r>
        <w:rPr>
          <w:rFonts w:hint="eastAsia" w:ascii="仿宋" w:hAnsi="仿宋" w:eastAsia="仿宋"/>
          <w:sz w:val="32"/>
          <w:szCs w:val="32"/>
          <w:lang w:val="en-US" w:eastAsia="zh-CN"/>
        </w:rPr>
        <w:t>按照《河南省人民政府办公厅关于印发河南省物流业转型发展规划（2018-2020）的通知》</w:t>
      </w:r>
      <w:r>
        <w:rPr>
          <w:rFonts w:hint="eastAsia" w:ascii="仿宋" w:hAnsi="仿宋" w:eastAsia="仿宋"/>
          <w:sz w:val="32"/>
          <w:szCs w:val="32"/>
        </w:rPr>
        <w:t>(豫政办〔201</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109</w:t>
      </w:r>
      <w:r>
        <w:rPr>
          <w:rFonts w:hint="eastAsia" w:ascii="仿宋" w:hAnsi="仿宋" w:eastAsia="仿宋"/>
          <w:sz w:val="32"/>
          <w:szCs w:val="32"/>
        </w:rPr>
        <w:t>号)</w:t>
      </w:r>
      <w:r>
        <w:rPr>
          <w:rFonts w:hint="eastAsia" w:ascii="仿宋" w:hAnsi="仿宋" w:eastAsia="仿宋"/>
          <w:sz w:val="32"/>
          <w:szCs w:val="32"/>
          <w:lang w:val="en-US" w:eastAsia="zh-CN"/>
        </w:rPr>
        <w:t>关于“一个规划、一套方案、一套政策、一批项目”中“一套政策”的工作要求，为完善规范性文件公平竞争和</w:t>
      </w:r>
      <w:r>
        <w:rPr>
          <w:rFonts w:hint="eastAsia" w:ascii="仿宋" w:hAnsi="仿宋" w:eastAsia="仿宋"/>
          <w:sz w:val="32"/>
          <w:szCs w:val="32"/>
        </w:rPr>
        <w:t>法制审查</w:t>
      </w:r>
      <w:r>
        <w:rPr>
          <w:rFonts w:hint="eastAsia" w:ascii="仿宋" w:hAnsi="仿宋" w:eastAsia="仿宋"/>
          <w:sz w:val="32"/>
          <w:szCs w:val="32"/>
          <w:lang w:val="en-US" w:eastAsia="zh-CN"/>
        </w:rPr>
        <w:t>工作</w:t>
      </w:r>
      <w:r>
        <w:rPr>
          <w:rFonts w:hint="eastAsia" w:ascii="仿宋" w:hAnsi="仿宋" w:eastAsia="仿宋"/>
          <w:sz w:val="32"/>
          <w:szCs w:val="32"/>
          <w:lang w:eastAsia="zh-CN"/>
        </w:rPr>
        <w:t>，</w:t>
      </w:r>
      <w:r>
        <w:rPr>
          <w:rFonts w:hint="eastAsia" w:ascii="仿宋" w:hAnsi="仿宋" w:eastAsia="仿宋"/>
          <w:sz w:val="32"/>
          <w:szCs w:val="32"/>
          <w:lang w:val="en-US" w:eastAsia="zh-CN"/>
        </w:rPr>
        <w:t>现将</w:t>
      </w:r>
      <w:r>
        <w:rPr>
          <w:rFonts w:hint="eastAsia" w:ascii="仿宋" w:hAnsi="仿宋" w:eastAsia="仿宋"/>
          <w:sz w:val="32"/>
          <w:szCs w:val="32"/>
        </w:rPr>
        <w:t>周口市物流业转型发展工作领导小组</w:t>
      </w:r>
      <w:r>
        <w:rPr>
          <w:rFonts w:hint="eastAsia" w:ascii="华文仿宋" w:hAnsi="华文仿宋" w:eastAsia="华文仿宋" w:cs="华文仿宋"/>
          <w:sz w:val="32"/>
          <w:szCs w:val="32"/>
          <w:lang w:val="en-US" w:eastAsia="zh-CN"/>
        </w:rPr>
        <w:t>办公室组织拟定的《周口市促进物流业转型发展若干措施(征求意见稿）》公开发布向社会征求意见，有关修改意见和建议请于2019年2月24日前反馈至市商务局。</w:t>
      </w:r>
    </w:p>
    <w:p>
      <w:pPr>
        <w:widowControl w:val="0"/>
        <w:wordWrap/>
        <w:adjustRightInd/>
        <w:snapToGrid/>
        <w:spacing w:before="0" w:after="0" w:line="560" w:lineRule="exact"/>
        <w:ind w:left="0" w:leftChars="0" w:right="0" w:firstLine="640" w:firstLineChars="200"/>
        <w:textAlignment w:val="auto"/>
        <w:outlineLvl w:val="9"/>
        <w:rPr>
          <w:rFonts w:hint="eastAsia" w:ascii="华文仿宋" w:hAnsi="华文仿宋" w:eastAsia="华文仿宋" w:cs="华文仿宋"/>
          <w:w w:val="90"/>
          <w:sz w:val="32"/>
          <w:szCs w:val="32"/>
          <w:lang w:val="en-US" w:eastAsia="zh-CN"/>
        </w:rPr>
      </w:pPr>
      <w:r>
        <w:rPr>
          <w:rFonts w:hint="eastAsia" w:ascii="华文仿宋" w:hAnsi="华文仿宋" w:eastAsia="华文仿宋" w:cs="华文仿宋"/>
          <w:sz w:val="32"/>
          <w:szCs w:val="32"/>
          <w:lang w:val="en-US" w:eastAsia="zh-CN"/>
        </w:rPr>
        <w:t>附件：</w:t>
      </w:r>
      <w:r>
        <w:rPr>
          <w:rFonts w:hint="eastAsia" w:ascii="华文仿宋" w:hAnsi="华文仿宋" w:eastAsia="华文仿宋" w:cs="华文仿宋"/>
          <w:w w:val="90"/>
          <w:sz w:val="32"/>
          <w:szCs w:val="32"/>
          <w:lang w:val="en-US" w:eastAsia="zh-CN"/>
        </w:rPr>
        <w:t>周口市促进物流业转型发展若干措施（征求意见稿）</w:t>
      </w:r>
    </w:p>
    <w:p>
      <w:pPr>
        <w:widowControl w:val="0"/>
        <w:wordWrap/>
        <w:adjustRightInd/>
        <w:snapToGrid/>
        <w:spacing w:before="0" w:after="0" w:line="560" w:lineRule="exact"/>
        <w:ind w:left="0" w:leftChars="0" w:right="0" w:firstLine="640" w:firstLineChars="200"/>
        <w:textAlignment w:val="auto"/>
        <w:outlineLvl w:val="9"/>
        <w:rPr>
          <w:rFonts w:hint="eastAsia" w:ascii="华文仿宋" w:hAnsi="华文仿宋" w:eastAsia="华文仿宋" w:cs="华文仿宋"/>
          <w:sz w:val="32"/>
          <w:szCs w:val="32"/>
          <w:lang w:val="en-US" w:eastAsia="zh-CN"/>
        </w:rPr>
      </w:pPr>
    </w:p>
    <w:p>
      <w:pPr>
        <w:widowControl w:val="0"/>
        <w:wordWrap/>
        <w:adjustRightInd/>
        <w:snapToGrid/>
        <w:spacing w:before="0" w:after="0" w:line="560" w:lineRule="exact"/>
        <w:ind w:left="0" w:leftChars="0" w:right="0" w:firstLine="640" w:firstLineChars="200"/>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联系人：刘志敏  袁海涛</w:t>
      </w:r>
    </w:p>
    <w:p>
      <w:pPr>
        <w:widowControl w:val="0"/>
        <w:wordWrap/>
        <w:adjustRightInd/>
        <w:snapToGrid/>
        <w:spacing w:before="0" w:after="0" w:line="560" w:lineRule="exact"/>
        <w:ind w:left="0" w:leftChars="0" w:right="0" w:firstLine="640" w:firstLineChars="200"/>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电  话：0394-8219256    0394-8219603</w:t>
      </w:r>
    </w:p>
    <w:p>
      <w:pPr>
        <w:widowControl w:val="0"/>
        <w:wordWrap/>
        <w:adjustRightInd/>
        <w:snapToGrid/>
        <w:spacing w:before="0" w:after="0" w:line="560" w:lineRule="exact"/>
        <w:ind w:left="0" w:leftChars="0" w:right="0" w:firstLine="640" w:firstLineChars="200"/>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电  邮：zkswj666@163.com   </w:t>
      </w:r>
      <w:r>
        <w:rPr>
          <w:rFonts w:hint="eastAsia" w:ascii="华文仿宋" w:hAnsi="华文仿宋" w:eastAsia="华文仿宋" w:cs="华文仿宋"/>
          <w:sz w:val="32"/>
          <w:szCs w:val="32"/>
          <w:lang w:val="en-US" w:eastAsia="zh-CN"/>
        </w:rPr>
        <w:fldChar w:fldCharType="begin"/>
      </w:r>
      <w:r>
        <w:rPr>
          <w:rFonts w:hint="eastAsia" w:ascii="华文仿宋" w:hAnsi="华文仿宋" w:eastAsia="华文仿宋" w:cs="华文仿宋"/>
          <w:sz w:val="32"/>
          <w:szCs w:val="32"/>
          <w:lang w:val="en-US" w:eastAsia="zh-CN"/>
        </w:rPr>
        <w:instrText xml:space="preserve"> HYPERLINK "mailto:zkswjzhk@163.com" </w:instrText>
      </w:r>
      <w:r>
        <w:rPr>
          <w:rFonts w:hint="eastAsia" w:ascii="华文仿宋" w:hAnsi="华文仿宋" w:eastAsia="华文仿宋" w:cs="华文仿宋"/>
          <w:sz w:val="32"/>
          <w:szCs w:val="32"/>
          <w:lang w:val="en-US" w:eastAsia="zh-CN"/>
        </w:rPr>
        <w:fldChar w:fldCharType="separate"/>
      </w:r>
      <w:r>
        <w:rPr>
          <w:rStyle w:val="4"/>
          <w:rFonts w:hint="eastAsia" w:ascii="华文仿宋" w:hAnsi="华文仿宋" w:eastAsia="华文仿宋" w:cs="华文仿宋"/>
          <w:sz w:val="32"/>
          <w:szCs w:val="32"/>
          <w:lang w:val="en-US" w:eastAsia="zh-CN"/>
        </w:rPr>
        <w:t>zkswjzhk@163.com</w:t>
      </w:r>
      <w:r>
        <w:rPr>
          <w:rFonts w:hint="eastAsia" w:ascii="华文仿宋" w:hAnsi="华文仿宋" w:eastAsia="华文仿宋" w:cs="华文仿宋"/>
          <w:sz w:val="32"/>
          <w:szCs w:val="32"/>
          <w:lang w:val="en-US" w:eastAsia="zh-CN"/>
        </w:rPr>
        <w:fldChar w:fldCharType="end"/>
      </w:r>
    </w:p>
    <w:p>
      <w:pPr>
        <w:widowControl w:val="0"/>
        <w:wordWrap/>
        <w:adjustRightInd/>
        <w:snapToGrid/>
        <w:spacing w:before="0" w:after="0" w:line="560" w:lineRule="exact"/>
        <w:ind w:left="0" w:leftChars="0" w:right="0" w:firstLine="640" w:firstLineChars="200"/>
        <w:jc w:val="right"/>
        <w:textAlignment w:val="auto"/>
        <w:outlineLvl w:val="9"/>
        <w:rPr>
          <w:rFonts w:hint="eastAsia" w:ascii="华文仿宋" w:hAnsi="华文仿宋" w:eastAsia="华文仿宋" w:cs="华文仿宋"/>
          <w:sz w:val="32"/>
          <w:szCs w:val="32"/>
          <w:lang w:val="en-US" w:eastAsia="zh-CN"/>
        </w:rPr>
      </w:pPr>
    </w:p>
    <w:p>
      <w:pPr>
        <w:widowControl w:val="0"/>
        <w:wordWrap/>
        <w:adjustRightInd/>
        <w:snapToGrid/>
        <w:spacing w:before="0" w:after="0" w:line="560" w:lineRule="exact"/>
        <w:ind w:left="0" w:leftChars="0" w:right="0" w:firstLine="640" w:firstLineChars="200"/>
        <w:jc w:val="right"/>
        <w:textAlignment w:val="auto"/>
        <w:outlineLvl w:val="9"/>
        <w:rPr>
          <w:rFonts w:hint="eastAsia" w:ascii="华文仿宋" w:hAnsi="华文仿宋" w:eastAsia="华文仿宋" w:cs="华文仿宋"/>
          <w:sz w:val="32"/>
          <w:szCs w:val="32"/>
          <w:lang w:val="en-US" w:eastAsia="zh-CN"/>
        </w:rPr>
      </w:pPr>
      <w:bookmarkStart w:id="0" w:name="_GoBack"/>
      <w:bookmarkEnd w:id="0"/>
      <w:r>
        <w:rPr>
          <w:rFonts w:hint="eastAsia" w:ascii="华文仿宋" w:hAnsi="华文仿宋" w:eastAsia="华文仿宋" w:cs="华文仿宋"/>
          <w:sz w:val="32"/>
          <w:szCs w:val="32"/>
          <w:lang w:val="en-US" w:eastAsia="zh-CN"/>
        </w:rPr>
        <w:t>2019年2月18日</w:t>
      </w:r>
    </w:p>
    <w:p>
      <w:pPr>
        <w:ind w:firstLine="640" w:firstLineChars="200"/>
        <w:rPr>
          <w:rFonts w:hint="eastAsia" w:ascii="华文仿宋" w:hAnsi="华文仿宋" w:eastAsia="华文仿宋" w:cs="华文仿宋"/>
          <w:sz w:val="32"/>
          <w:szCs w:val="32"/>
          <w:lang w:val="en-US" w:eastAsia="zh-CN"/>
        </w:rPr>
      </w:pPr>
    </w:p>
    <w:p>
      <w:p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附件：</w:t>
      </w:r>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 xml:space="preserve"> </w:t>
      </w:r>
    </w:p>
    <w:p>
      <w:pPr>
        <w:jc w:val="center"/>
        <w:rPr>
          <w:rFonts w:ascii="黑体" w:hAnsi="黑体" w:eastAsia="黑体"/>
          <w:sz w:val="44"/>
          <w:szCs w:val="44"/>
        </w:rPr>
      </w:pPr>
      <w:r>
        <w:rPr>
          <w:rFonts w:hint="eastAsia" w:ascii="黑体" w:hAnsi="黑体" w:eastAsia="黑体"/>
          <w:sz w:val="44"/>
          <w:szCs w:val="44"/>
        </w:rPr>
        <w:t>周口市促进物流业转型发展若干措施</w:t>
      </w:r>
    </w:p>
    <w:p>
      <w:pPr>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（征求意见稿）</w:t>
      </w:r>
    </w:p>
    <w:p>
      <w:pPr>
        <w:rPr>
          <w:rFonts w:hint="eastAsia" w:ascii="仿宋" w:hAnsi="仿宋" w:eastAsia="仿宋"/>
          <w:sz w:val="32"/>
          <w:szCs w:val="32"/>
        </w:rPr>
      </w:pPr>
      <w:r>
        <w:rPr>
          <w:rFonts w:hint="eastAsia" w:ascii="仿宋" w:hAnsi="仿宋" w:eastAsia="仿宋"/>
          <w:sz w:val="32"/>
          <w:szCs w:val="32"/>
        </w:rPr>
        <w:t>　　</w:t>
      </w:r>
    </w:p>
    <w:p>
      <w:pP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为深入贯彻《河南省促进物流业转型发展若干措施》(豫政办〔2018〕3号)和《周口市人民政府关于印发周口市物流业转型发展规划(2018-2020)及三个工作方案的通知》(周政〔2018〕2号)精神，落实内贸流通体制改革、城乡高效配送专顼行动相关工作任务，促进全市冷链物流、快递物流、电商物流等物流业重点产业加快转型发展，制定如下措施。</w:t>
      </w:r>
    </w:p>
    <w:p>
      <w:pPr>
        <w:ind w:firstLine="643" w:firstLineChars="200"/>
        <w:rPr>
          <w:rFonts w:ascii="仿宋" w:hAnsi="仿宋" w:eastAsia="仿宋"/>
          <w:b/>
          <w:sz w:val="32"/>
          <w:szCs w:val="32"/>
        </w:rPr>
      </w:pPr>
      <w:r>
        <w:rPr>
          <w:rFonts w:hint="eastAsia" w:ascii="仿宋" w:hAnsi="仿宋" w:eastAsia="仿宋"/>
          <w:b/>
          <w:sz w:val="32"/>
          <w:szCs w:val="32"/>
        </w:rPr>
        <w:t>一、加大资金支持</w:t>
      </w:r>
    </w:p>
    <w:p>
      <w:pPr>
        <w:ind w:firstLine="640" w:firstLineChars="200"/>
        <w:rPr>
          <w:rFonts w:ascii="仿宋" w:hAnsi="仿宋" w:eastAsia="仿宋"/>
          <w:sz w:val="32"/>
          <w:szCs w:val="32"/>
        </w:rPr>
      </w:pPr>
      <w:r>
        <w:rPr>
          <w:rFonts w:hint="eastAsia" w:ascii="仿宋" w:hAnsi="仿宋" w:eastAsia="仿宋"/>
          <w:sz w:val="32"/>
          <w:szCs w:val="32"/>
        </w:rPr>
        <w:t>为加大对现代物流园区等基础设施建设、重大项目引进和专项规划研究等物流方面工作的支持，设立市物流业转型发展专项资金2000万元，用于冷链、快递、电商、大宗商品物流项目的商业网点等规划编制、项目库建设、主题招商、购买服务、项目奖励、贷款贴息等。（责任单位：市财政局，市商务局，市邮政管理局）</w:t>
      </w:r>
    </w:p>
    <w:p>
      <w:pPr>
        <w:rPr>
          <w:rFonts w:ascii="仿宋" w:hAnsi="仿宋" w:eastAsia="仿宋"/>
          <w:b/>
          <w:sz w:val="32"/>
          <w:szCs w:val="32"/>
        </w:rPr>
      </w:pPr>
      <w:r>
        <w:rPr>
          <w:rFonts w:hint="eastAsia" w:ascii="仿宋" w:hAnsi="仿宋" w:eastAsia="仿宋"/>
          <w:b/>
          <w:sz w:val="32"/>
          <w:szCs w:val="32"/>
        </w:rPr>
        <w:t>　　二、保障建设用地</w:t>
      </w:r>
    </w:p>
    <w:p>
      <w:pPr>
        <w:rPr>
          <w:rFonts w:ascii="仿宋" w:hAnsi="仿宋" w:eastAsia="仿宋"/>
          <w:sz w:val="32"/>
          <w:szCs w:val="32"/>
        </w:rPr>
      </w:pPr>
      <w:r>
        <w:rPr>
          <w:rFonts w:hint="eastAsia" w:ascii="仿宋" w:hAnsi="仿宋" w:eastAsia="仿宋"/>
          <w:sz w:val="32"/>
          <w:szCs w:val="32"/>
        </w:rPr>
        <w:t>　　（一）强化用地规划。科学编制物流建设用地计划，为建设冷链、快递、电商、大宗商品物流园区</w:t>
      </w:r>
      <w:r>
        <w:rPr>
          <w:rFonts w:hint="eastAsia" w:ascii="仿宋" w:hAnsi="仿宋" w:eastAsia="仿宋"/>
          <w:sz w:val="32"/>
          <w:szCs w:val="32"/>
          <w:lang w:val="en-US" w:eastAsia="zh-CN"/>
        </w:rPr>
        <w:t>公路货物枢纽</w:t>
      </w:r>
      <w:r>
        <w:rPr>
          <w:rFonts w:hint="eastAsia" w:ascii="仿宋" w:hAnsi="仿宋" w:eastAsia="仿宋"/>
          <w:sz w:val="32"/>
          <w:szCs w:val="32"/>
        </w:rPr>
        <w:t>和项目预留用地空间，将冷链、快递、电商和大宗商品物流</w:t>
      </w:r>
      <w:r>
        <w:rPr>
          <w:rFonts w:hint="eastAsia" w:ascii="仿宋" w:hAnsi="仿宋" w:eastAsia="仿宋"/>
          <w:sz w:val="32"/>
          <w:szCs w:val="32"/>
          <w:lang w:val="en-US" w:eastAsia="zh-CN"/>
        </w:rPr>
        <w:t>和公路货运枢纽</w:t>
      </w:r>
      <w:r>
        <w:rPr>
          <w:rFonts w:hint="eastAsia" w:ascii="仿宋" w:hAnsi="仿宋" w:eastAsia="仿宋"/>
          <w:sz w:val="32"/>
          <w:szCs w:val="32"/>
        </w:rPr>
        <w:t>作为准公共服务设施纳入城乡规划和土地利用总体规划,在用地布局、审批、不动产登记等方面予以倾斜。新建物流项目要严格依据城乡规划、土地利用规划等选址，避让永久基本农田。 (责任单位: 市规划局，市国土资源局，市商务局，市邮政管理局，各县（市、区）政府、管委会)</w:t>
      </w:r>
    </w:p>
    <w:p>
      <w:pPr>
        <w:ind w:firstLine="645"/>
        <w:rPr>
          <w:rFonts w:ascii="仿宋" w:hAnsi="仿宋" w:eastAsia="仿宋"/>
          <w:sz w:val="32"/>
          <w:szCs w:val="32"/>
        </w:rPr>
      </w:pPr>
      <w:r>
        <w:rPr>
          <w:rFonts w:hint="eastAsia" w:ascii="仿宋" w:hAnsi="仿宋" w:eastAsia="仿宋"/>
          <w:sz w:val="32"/>
          <w:szCs w:val="32"/>
        </w:rPr>
        <w:t>（二）确保土地供应。为生产配套的冷链物流项目用地，执行工业用地政策。利用旧工业厂房、仓储用房</w:t>
      </w:r>
      <w:r>
        <w:rPr>
          <w:rFonts w:hint="eastAsia" w:ascii="仿宋" w:hAnsi="仿宋" w:eastAsia="仿宋"/>
          <w:sz w:val="32"/>
          <w:szCs w:val="32"/>
          <w:lang w:eastAsia="zh-CN"/>
        </w:rPr>
        <w:t>、</w:t>
      </w:r>
      <w:r>
        <w:rPr>
          <w:rFonts w:hint="eastAsia" w:ascii="仿宋" w:hAnsi="仿宋" w:eastAsia="仿宋"/>
          <w:sz w:val="32"/>
          <w:szCs w:val="32"/>
          <w:lang w:val="en-US" w:eastAsia="zh-CN"/>
        </w:rPr>
        <w:t>客货运场站闲置土地</w:t>
      </w:r>
      <w:r>
        <w:rPr>
          <w:rFonts w:hint="eastAsia" w:ascii="仿宋" w:hAnsi="仿宋" w:eastAsia="仿宋"/>
          <w:sz w:val="32"/>
          <w:szCs w:val="32"/>
        </w:rPr>
        <w:t>等存量房产改造建设冷链、快递、电商和大宗商品物流</w:t>
      </w:r>
      <w:r>
        <w:rPr>
          <w:rFonts w:hint="eastAsia" w:ascii="仿宋" w:hAnsi="仿宋" w:eastAsia="仿宋"/>
          <w:sz w:val="32"/>
          <w:szCs w:val="32"/>
          <w:lang w:eastAsia="zh-CN"/>
        </w:rPr>
        <w:t>、</w:t>
      </w:r>
      <w:r>
        <w:rPr>
          <w:rFonts w:hint="eastAsia" w:ascii="仿宋" w:hAnsi="仿宋" w:eastAsia="仿宋"/>
          <w:sz w:val="32"/>
          <w:szCs w:val="32"/>
          <w:lang w:val="en-US" w:eastAsia="zh-CN"/>
        </w:rPr>
        <w:t>配送中心、大型仓储等</w:t>
      </w:r>
      <w:r>
        <w:rPr>
          <w:rFonts w:hint="eastAsia" w:ascii="仿宋" w:hAnsi="仿宋" w:eastAsia="仿宋"/>
          <w:sz w:val="32"/>
          <w:szCs w:val="32"/>
        </w:rPr>
        <w:t>设施，可暂不变更土地用途和使用权人；涉及到划拨土地使用权转让或租赁的，按规定办理土地有偿使用手续，经批准可采取协议方式出让；在农业项目区域内兴建的农产品分拣包装场所、农产品初加工、临时冷链仓储为农业附属设施，其用地管理方式、用地规模按《国土资源部农业部关于进一步支持设施农业健康发展的通知》（国土资发〔2014〕127号）执行。</w:t>
      </w:r>
      <w:r>
        <w:rPr>
          <w:rFonts w:hint="eastAsia" w:ascii="仿宋" w:hAnsi="仿宋" w:eastAsia="仿宋"/>
          <w:color w:val="FF0000"/>
          <w:sz w:val="32"/>
          <w:szCs w:val="32"/>
        </w:rPr>
        <w:t xml:space="preserve"> </w:t>
      </w:r>
      <w:r>
        <w:rPr>
          <w:rFonts w:hint="eastAsia" w:ascii="仿宋" w:hAnsi="仿宋" w:eastAsia="仿宋"/>
          <w:sz w:val="32"/>
          <w:szCs w:val="32"/>
        </w:rPr>
        <w:t>(责任单位：市国土资源局，市</w:t>
      </w:r>
      <w:r>
        <w:rPr>
          <w:rFonts w:hint="eastAsia" w:ascii="仿宋" w:hAnsi="仿宋" w:eastAsia="仿宋"/>
          <w:sz w:val="32"/>
          <w:szCs w:val="32"/>
          <w:lang w:val="en-US" w:eastAsia="zh-CN"/>
        </w:rPr>
        <w:t>规划</w:t>
      </w:r>
      <w:r>
        <w:rPr>
          <w:rFonts w:hint="eastAsia" w:ascii="仿宋" w:hAnsi="仿宋" w:eastAsia="仿宋"/>
          <w:sz w:val="32"/>
          <w:szCs w:val="32"/>
        </w:rPr>
        <w:t>局，市商务局，市邮政管理局，各县（市、区）政府、管委会)</w:t>
      </w:r>
      <w:r>
        <w:rPr>
          <w:rFonts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（三）降低土地成本。鼓励企业投资公共服务型冷链、快递、电商、大宗商品</w:t>
      </w:r>
      <w:r>
        <w:rPr>
          <w:rFonts w:hint="eastAsia" w:ascii="仿宋" w:hAnsi="仿宋" w:eastAsia="仿宋"/>
          <w:sz w:val="32"/>
          <w:szCs w:val="32"/>
          <w:lang w:eastAsia="zh-CN"/>
        </w:rPr>
        <w:t>、</w:t>
      </w:r>
      <w:r>
        <w:rPr>
          <w:rFonts w:hint="eastAsia" w:ascii="仿宋" w:hAnsi="仿宋" w:eastAsia="仿宋"/>
          <w:sz w:val="32"/>
          <w:szCs w:val="32"/>
          <w:lang w:val="en-US" w:eastAsia="zh-CN"/>
        </w:rPr>
        <w:t>公路货运枢纽</w:t>
      </w:r>
      <w:r>
        <w:rPr>
          <w:rFonts w:hint="eastAsia" w:ascii="仿宋" w:hAnsi="仿宋" w:eastAsia="仿宋"/>
          <w:sz w:val="32"/>
          <w:szCs w:val="32"/>
        </w:rPr>
        <w:t>等物流基础设施，通过弹性年期出让、先租后让、租让结合、长期租赁等方式，增加物流企业土地供应。允许一次性缴纳土地出让金确有困难的电商物流、冷链物流企业分期付款，在合同签订之日起一个月内首付50%，余款一年内付清。涉及符合有关契税减免政策等规定的不动产、土地使用权转让的,按相关政策规定给予减免。（责任单位：市国土资源局，市税务局，各县（市、区）政府、管委会）</w:t>
      </w:r>
    </w:p>
    <w:p>
      <w:pPr>
        <w:ind w:firstLine="643" w:firstLineChars="200"/>
        <w:rPr>
          <w:rFonts w:ascii="仿宋" w:hAnsi="仿宋" w:eastAsia="仿宋"/>
          <w:b/>
          <w:sz w:val="32"/>
          <w:szCs w:val="32"/>
        </w:rPr>
      </w:pPr>
      <w:r>
        <w:rPr>
          <w:rFonts w:hint="eastAsia" w:ascii="仿宋" w:hAnsi="仿宋" w:eastAsia="仿宋"/>
          <w:b/>
          <w:sz w:val="32"/>
          <w:szCs w:val="32"/>
        </w:rPr>
        <w:t>三、支持物流园区、基础设施和物流标准化建设</w:t>
      </w:r>
    </w:p>
    <w:p>
      <w:pPr>
        <w:ind w:firstLine="640" w:firstLineChars="200"/>
        <w:rPr>
          <w:rFonts w:ascii="仿宋" w:hAnsi="仿宋" w:eastAsia="仿宋"/>
          <w:sz w:val="32"/>
          <w:szCs w:val="32"/>
        </w:rPr>
      </w:pPr>
      <w:r>
        <w:rPr>
          <w:rFonts w:hint="eastAsia" w:ascii="仿宋" w:hAnsi="仿宋" w:eastAsia="仿宋"/>
          <w:sz w:val="32"/>
          <w:szCs w:val="32"/>
        </w:rPr>
        <w:t>（一）支持物流园区建设。大力推进货运枢纽型、商贸服务型、生产服务型、综合服务型等各类型物流园区建设。支持现有电商产业园、物流园</w:t>
      </w:r>
      <w:r>
        <w:rPr>
          <w:rFonts w:hint="eastAsia" w:ascii="仿宋" w:hAnsi="仿宋" w:eastAsia="仿宋"/>
          <w:sz w:val="32"/>
          <w:szCs w:val="32"/>
          <w:lang w:val="en-US" w:eastAsia="zh-CN"/>
        </w:rPr>
        <w:t>及客货运</w:t>
      </w:r>
      <w:r>
        <w:rPr>
          <w:rFonts w:hint="eastAsia" w:ascii="仿宋" w:hAnsi="仿宋" w:eastAsia="仿宋"/>
          <w:sz w:val="32"/>
          <w:szCs w:val="32"/>
        </w:rPr>
        <w:t>融合转型发展，建设“冷链+电商+快递+物流”复合园区。开展示范创建工作，培育认定一批市级物流示范园区，对经考核评估认定为符合《GB+21334-2008-T+物流园区分类与基本要求》标准的，根据规模和示范效应，一次性给予10-50万元奖励。对符合交通运输部相关政策、具有公共服务功能的货运枢纽（物流园区），积极争取国家投资补助。</w:t>
      </w:r>
    </w:p>
    <w:p>
      <w:pPr>
        <w:ind w:firstLine="640" w:firstLineChars="200"/>
        <w:rPr>
          <w:rFonts w:ascii="仿宋" w:hAnsi="仿宋" w:eastAsia="仿宋"/>
          <w:sz w:val="32"/>
          <w:szCs w:val="32"/>
        </w:rPr>
      </w:pPr>
      <w:r>
        <w:rPr>
          <w:rFonts w:hint="eastAsia" w:ascii="仿宋" w:hAnsi="仿宋" w:eastAsia="仿宋"/>
          <w:sz w:val="32"/>
          <w:szCs w:val="32"/>
        </w:rPr>
        <w:t>进一步加强城市总体规划、商业网点规划等规划和实施工作，引导中心城区各类物流节点集聚发展。川汇区、东新区、经济开发区和港口物流产业集聚区要做好物流园区资源整合，打破区域和行业界限，引导中心城区商品交易市场、仓储、零担运输、电商、邮政快递等企业进行整合和搬迁，强化融合发展效应。对中心城区转型升级、整合集聚成效显著且符合有关规划要求的商品交易市场、物流基地等大型物流节点企业，根据规模和集聚带动成效，一次性给予10-50万元奖励。 (责任单位：市商务局，市发展改革委，市邮政管理局，</w:t>
      </w:r>
      <w:r>
        <w:rPr>
          <w:rFonts w:hint="eastAsia" w:ascii="仿宋" w:hAnsi="仿宋" w:eastAsia="仿宋" w:cs="仿宋"/>
          <w:sz w:val="32"/>
          <w:szCs w:val="32"/>
          <w:lang w:val="en-US" w:eastAsia="zh-CN"/>
        </w:rPr>
        <w:t>市国土资源局、市规划局，</w:t>
      </w:r>
      <w:r>
        <w:rPr>
          <w:rFonts w:hint="eastAsia" w:ascii="仿宋" w:hAnsi="仿宋" w:eastAsia="仿宋"/>
          <w:sz w:val="32"/>
          <w:szCs w:val="32"/>
        </w:rPr>
        <w:t>市财政局，市交通运输局，有关县（市、区）政府、管委会)</w:t>
      </w:r>
    </w:p>
    <w:p>
      <w:pPr>
        <w:rPr>
          <w:rFonts w:ascii="仿宋" w:hAnsi="仿宋" w:eastAsia="仿宋"/>
          <w:sz w:val="32"/>
          <w:szCs w:val="32"/>
        </w:rPr>
      </w:pPr>
      <w:r>
        <w:rPr>
          <w:rFonts w:hint="eastAsia" w:ascii="仿宋" w:hAnsi="仿宋" w:eastAsia="仿宋"/>
          <w:sz w:val="32"/>
          <w:szCs w:val="32"/>
        </w:rPr>
        <w:t>　　（二）支持加工仓储配送设施建设。支持在城市周边建设低温共同配送中心，支持生鲜农产品批发市场建设低温物流专区，支持大型超市、连锁零售店建设储存冷库。对2017年以来新建库容1000立方米以上、投资总额200万元以上的冷库项目，新建3000平方米以上的标准化仓储设施、快件分拨中心，按不高于投资额的20%、最高不超过30万元予以补助。对日均发件量超过2000件且分拨中心面积1000平方米以上的快递企业，每年补助5万元。(责任单位：市商务局，市邮政管理局，市财政局)</w:t>
      </w:r>
    </w:p>
    <w:p>
      <w:pPr>
        <w:rPr>
          <w:rFonts w:ascii="仿宋" w:hAnsi="仿宋" w:eastAsia="仿宋"/>
          <w:sz w:val="32"/>
          <w:szCs w:val="32"/>
        </w:rPr>
      </w:pPr>
      <w:r>
        <w:rPr>
          <w:rFonts w:hint="eastAsia" w:ascii="仿宋" w:hAnsi="仿宋" w:eastAsia="仿宋"/>
          <w:sz w:val="32"/>
          <w:szCs w:val="32"/>
        </w:rPr>
        <w:t>　　（三）支持冷库设施建设升级改造。支持建设一批具有预冷、冷藏、初加工、调运等功能的农产品产地预冷集配中心。对建设冷库库容在1000立方米以上的，按不高于投资额20%、最高不超过30万元予以补助。加快现有公共冷库封闭式交接货站台、穿堂及货架标准化改造。推进保鲜库、变温库、气调库、立体自动化冷库等智能型高端冷藏设施项目建设。重点支持对现有普通物流园区和公路货运站场普通仓库进行升级改造、设置冷链物流作业专区，对总投资100万元以上的,按不高于投资额20%、最高不超过30万元予以补助。(责任单位：市商务局，市财政局)</w:t>
      </w:r>
    </w:p>
    <w:p>
      <w:pPr>
        <w:ind w:firstLine="640" w:firstLineChars="200"/>
        <w:rPr>
          <w:rFonts w:ascii="仿宋" w:hAnsi="仿宋" w:eastAsia="仿宋"/>
          <w:sz w:val="32"/>
          <w:szCs w:val="32"/>
        </w:rPr>
      </w:pPr>
      <w:r>
        <w:rPr>
          <w:rFonts w:hint="eastAsia" w:ascii="仿宋" w:hAnsi="仿宋" w:eastAsia="仿宋"/>
          <w:sz w:val="32"/>
          <w:szCs w:val="32"/>
        </w:rPr>
        <w:t>（四）支持物流网点建设。支持快递、电商物流企业完善农村地区物流体系，建设末端服务网点。支持邮政、快递企业发展快递冷链物流。支持社区、校园</w:t>
      </w:r>
      <w:r>
        <w:rPr>
          <w:rFonts w:hint="eastAsia" w:ascii="仿宋" w:hAnsi="仿宋" w:eastAsia="仿宋"/>
          <w:sz w:val="32"/>
          <w:szCs w:val="32"/>
          <w:lang w:val="en-US" w:eastAsia="zh-CN"/>
        </w:rPr>
        <w:t>自提柜等智能</w:t>
      </w:r>
      <w:r>
        <w:rPr>
          <w:rFonts w:hint="eastAsia" w:ascii="仿宋" w:hAnsi="仿宋" w:eastAsia="仿宋"/>
          <w:sz w:val="32"/>
          <w:szCs w:val="32"/>
        </w:rPr>
        <w:t>配送</w:t>
      </w:r>
      <w:r>
        <w:rPr>
          <w:rFonts w:hint="eastAsia" w:ascii="仿宋" w:hAnsi="仿宋" w:eastAsia="仿宋"/>
          <w:sz w:val="32"/>
          <w:szCs w:val="32"/>
          <w:lang w:val="en-US" w:eastAsia="zh-CN"/>
        </w:rPr>
        <w:t>终端建设</w:t>
      </w:r>
      <w:r>
        <w:rPr>
          <w:rFonts w:hint="eastAsia" w:ascii="仿宋" w:hAnsi="仿宋" w:eastAsia="仿宋"/>
          <w:sz w:val="32"/>
          <w:szCs w:val="32"/>
        </w:rPr>
        <w:t>，已建成小区</w:t>
      </w:r>
      <w:r>
        <w:rPr>
          <w:rFonts w:hint="eastAsia" w:ascii="仿宋" w:hAnsi="仿宋" w:eastAsia="仿宋"/>
          <w:sz w:val="32"/>
          <w:szCs w:val="32"/>
          <w:lang w:eastAsia="zh-CN"/>
        </w:rPr>
        <w:t>、</w:t>
      </w:r>
      <w:r>
        <w:rPr>
          <w:rFonts w:hint="eastAsia" w:ascii="仿宋" w:hAnsi="仿宋" w:eastAsia="仿宋"/>
          <w:sz w:val="32"/>
          <w:szCs w:val="32"/>
        </w:rPr>
        <w:t>学校</w:t>
      </w:r>
      <w:r>
        <w:rPr>
          <w:rFonts w:hint="eastAsia" w:ascii="仿宋" w:hAnsi="仿宋" w:eastAsia="仿宋"/>
          <w:sz w:val="32"/>
          <w:szCs w:val="32"/>
          <w:lang w:val="en-US" w:eastAsia="zh-CN"/>
        </w:rPr>
        <w:t>和</w:t>
      </w:r>
      <w:r>
        <w:rPr>
          <w:rFonts w:hint="eastAsia" w:ascii="仿宋" w:hAnsi="仿宋" w:eastAsia="仿宋"/>
          <w:sz w:val="32"/>
          <w:szCs w:val="32"/>
        </w:rPr>
        <w:t>新建小区</w:t>
      </w:r>
      <w:r>
        <w:rPr>
          <w:rFonts w:hint="eastAsia" w:ascii="仿宋" w:hAnsi="仿宋" w:eastAsia="仿宋"/>
          <w:sz w:val="32"/>
          <w:szCs w:val="32"/>
          <w:lang w:eastAsia="zh-CN"/>
        </w:rPr>
        <w:t>、</w:t>
      </w:r>
      <w:r>
        <w:rPr>
          <w:rFonts w:hint="eastAsia" w:ascii="仿宋" w:hAnsi="仿宋" w:eastAsia="仿宋"/>
          <w:sz w:val="32"/>
          <w:szCs w:val="32"/>
        </w:rPr>
        <w:t>学校</w:t>
      </w:r>
      <w:r>
        <w:rPr>
          <w:rFonts w:hint="eastAsia" w:ascii="仿宋" w:hAnsi="仿宋" w:eastAsia="仿宋"/>
          <w:sz w:val="32"/>
          <w:szCs w:val="32"/>
          <w:lang w:val="en-US" w:eastAsia="zh-CN"/>
        </w:rPr>
        <w:t>等场所要</w:t>
      </w:r>
      <w:r>
        <w:rPr>
          <w:rFonts w:hint="eastAsia" w:ascii="仿宋" w:hAnsi="仿宋" w:eastAsia="仿宋"/>
          <w:sz w:val="32"/>
          <w:szCs w:val="32"/>
        </w:rPr>
        <w:t>在主要出入口</w:t>
      </w:r>
      <w:r>
        <w:rPr>
          <w:rFonts w:hint="eastAsia" w:ascii="仿宋" w:hAnsi="仿宋" w:eastAsia="仿宋"/>
          <w:sz w:val="32"/>
          <w:szCs w:val="32"/>
          <w:lang w:val="en-US" w:eastAsia="zh-CN"/>
        </w:rPr>
        <w:t>规划智能</w:t>
      </w:r>
      <w:r>
        <w:rPr>
          <w:rFonts w:hint="eastAsia" w:ascii="仿宋" w:hAnsi="仿宋" w:eastAsia="仿宋"/>
          <w:sz w:val="32"/>
          <w:szCs w:val="32"/>
        </w:rPr>
        <w:t>配送</w:t>
      </w:r>
      <w:r>
        <w:rPr>
          <w:rFonts w:hint="eastAsia" w:ascii="仿宋" w:hAnsi="仿宋" w:eastAsia="仿宋"/>
          <w:sz w:val="32"/>
          <w:szCs w:val="32"/>
          <w:lang w:val="en-US" w:eastAsia="zh-CN"/>
        </w:rPr>
        <w:t>终端</w:t>
      </w:r>
      <w:r>
        <w:rPr>
          <w:rFonts w:hint="eastAsia" w:ascii="仿宋" w:hAnsi="仿宋" w:eastAsia="仿宋"/>
          <w:sz w:val="32"/>
          <w:szCs w:val="32"/>
        </w:rPr>
        <w:t>场所</w:t>
      </w:r>
      <w:r>
        <w:rPr>
          <w:rFonts w:hint="eastAsia" w:ascii="仿宋" w:hAnsi="仿宋" w:eastAsia="仿宋"/>
          <w:sz w:val="32"/>
          <w:szCs w:val="32"/>
          <w:lang w:val="en-US" w:eastAsia="zh-CN"/>
        </w:rPr>
        <w:t>并提供</w:t>
      </w:r>
      <w:r>
        <w:rPr>
          <w:rFonts w:hint="eastAsia" w:ascii="仿宋" w:hAnsi="仿宋" w:eastAsia="仿宋"/>
          <w:sz w:val="32"/>
          <w:szCs w:val="32"/>
        </w:rPr>
        <w:t>用电、用网等</w:t>
      </w:r>
      <w:r>
        <w:rPr>
          <w:rFonts w:hint="eastAsia" w:ascii="仿宋" w:hAnsi="仿宋" w:eastAsia="仿宋"/>
          <w:sz w:val="32"/>
          <w:szCs w:val="32"/>
          <w:lang w:val="en-US" w:eastAsia="zh-CN"/>
        </w:rPr>
        <w:t>条件</w:t>
      </w:r>
      <w:r>
        <w:rPr>
          <w:rFonts w:hint="eastAsia" w:ascii="仿宋" w:hAnsi="仿宋" w:eastAsia="仿宋"/>
          <w:sz w:val="32"/>
          <w:szCs w:val="32"/>
        </w:rPr>
        <w:t>，对建设达标试点社区给予适当资金支持。创新快递市场监管，在快递等行业推行同一工商登记机关管辖范围内“一照多址”模式。(责任单位：市商务局，市邮政管理局，市住建局</w:t>
      </w:r>
      <w:r>
        <w:rPr>
          <w:rFonts w:hint="eastAsia" w:ascii="仿宋" w:hAnsi="仿宋" w:eastAsia="仿宋"/>
          <w:sz w:val="32"/>
          <w:szCs w:val="32"/>
          <w:lang w:eastAsia="zh-CN"/>
        </w:rPr>
        <w:t>，</w:t>
      </w:r>
      <w:r>
        <w:rPr>
          <w:rFonts w:hint="eastAsia" w:ascii="仿宋" w:hAnsi="仿宋" w:eastAsia="仿宋"/>
          <w:sz w:val="32"/>
          <w:szCs w:val="32"/>
          <w:lang w:val="en-US" w:eastAsia="zh-CN"/>
        </w:rPr>
        <w:t>市教育局，</w:t>
      </w:r>
      <w:r>
        <w:rPr>
          <w:rFonts w:hint="eastAsia" w:ascii="仿宋" w:hAnsi="仿宋" w:eastAsia="仿宋"/>
          <w:sz w:val="32"/>
          <w:szCs w:val="32"/>
        </w:rPr>
        <w:t>市财政局，市工商局)</w:t>
      </w:r>
    </w:p>
    <w:p>
      <w:pPr>
        <w:ind w:firstLine="640" w:firstLineChars="200"/>
        <w:rPr>
          <w:rFonts w:ascii="仿宋" w:hAnsi="仿宋" w:eastAsia="仿宋"/>
          <w:sz w:val="32"/>
          <w:szCs w:val="32"/>
        </w:rPr>
      </w:pPr>
      <w:r>
        <w:rPr>
          <w:rFonts w:hint="eastAsia" w:ascii="仿宋" w:hAnsi="仿宋" w:eastAsia="仿宋"/>
          <w:sz w:val="32"/>
          <w:szCs w:val="32"/>
        </w:rPr>
        <w:t>（五）推进物流标准化体系建设。对在推广全链条、跨区域托盘循环共用模式，在农产品流通领域推广“田头到灶头”全程不倒筐冷链配送模式，在快递物流领域，推行绿色化行动和绿色包装，鼓励使用1200mm*100mm标准托盘和60mm*400mm包装基础模数，托盘标准化及循环公用模式成效显著的企业，一次性给予10—50万元奖励。鼓励和引导工商企业剥离自身运输、仓储等物流组织，组建设立第三方物流企业，变“企业物流”为“物流企业”，对组建成效显著的企业，按不高于投资额20%、最高不超过30万元予以补助。(责任单位：市商务局，市邮政管理局，市质监局，市财政局，市工商局)</w:t>
      </w:r>
    </w:p>
    <w:p>
      <w:pPr>
        <w:ind w:firstLine="640" w:firstLineChars="200"/>
        <w:rPr>
          <w:rFonts w:ascii="仿宋" w:hAnsi="仿宋" w:eastAsia="仿宋"/>
          <w:sz w:val="32"/>
          <w:szCs w:val="32"/>
        </w:rPr>
      </w:pPr>
      <w:r>
        <w:rPr>
          <w:rFonts w:hint="eastAsia" w:ascii="仿宋" w:hAnsi="仿宋" w:eastAsia="仿宋"/>
          <w:sz w:val="32"/>
          <w:szCs w:val="32"/>
        </w:rPr>
        <w:t>（六）推进城乡配送网络建设。适应全渠道流通和供应链深度融合的趋势要求，优化仓储配送网点布局，促进地区之间、城乡之间网络衔接。对经营规摸大、配送品类全、网点布局广、辐射功能强的骨干企业联合仓储、邮政、快递、批发、零售、电商等相关企业建立多种形式的联盟与协同体系的，根据规模和示范效应，一次性给予10—50万元奖励。 (责任单位：市商务局，市交通运输局、市邮政管理局、市供销社、市财政局)</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（七）创新多式联运模式。以创建国家级多式联运枢纽试点城市为契机</w:t>
      </w:r>
      <w:r>
        <w:rPr>
          <w:rFonts w:ascii="仿宋" w:hAnsi="仿宋" w:eastAsia="仿宋"/>
          <w:sz w:val="32"/>
          <w:szCs w:val="32"/>
        </w:rPr>
        <w:t>,</w:t>
      </w:r>
      <w:r>
        <w:rPr>
          <w:rFonts w:hint="eastAsia" w:ascii="仿宋" w:hAnsi="仿宋" w:eastAsia="仿宋"/>
          <w:sz w:val="32"/>
          <w:szCs w:val="32"/>
        </w:rPr>
        <w:t>以公铁水联运为重点</w:t>
      </w:r>
      <w:r>
        <w:rPr>
          <w:rFonts w:ascii="仿宋" w:hAnsi="仿宋" w:eastAsia="仿宋"/>
          <w:sz w:val="32"/>
          <w:szCs w:val="32"/>
        </w:rPr>
        <w:t>,</w:t>
      </w:r>
      <w:r>
        <w:rPr>
          <w:rFonts w:hint="eastAsia" w:ascii="仿宋" w:hAnsi="仿宋" w:eastAsia="仿宋"/>
          <w:sz w:val="32"/>
          <w:szCs w:val="32"/>
        </w:rPr>
        <w:t>完善多式联运站场设施和移动集装箱等</w:t>
      </w:r>
      <w:r>
        <w:rPr>
          <w:rFonts w:hint="eastAsia" w:ascii="仿宋" w:hAnsi="仿宋" w:eastAsia="仿宋"/>
          <w:sz w:val="32"/>
          <w:szCs w:val="32"/>
          <w:lang w:val="en-US" w:eastAsia="zh-CN"/>
        </w:rPr>
        <w:t>设施</w:t>
      </w:r>
      <w:r>
        <w:rPr>
          <w:rFonts w:ascii="仿宋" w:hAnsi="仿宋" w:eastAsia="仿宋"/>
          <w:sz w:val="32"/>
          <w:szCs w:val="32"/>
        </w:rPr>
        <w:t>,</w:t>
      </w:r>
      <w:r>
        <w:rPr>
          <w:rFonts w:hint="eastAsia" w:ascii="仿宋" w:hAnsi="仿宋" w:eastAsia="仿宋"/>
          <w:sz w:val="32"/>
          <w:szCs w:val="32"/>
        </w:rPr>
        <w:t>构建多式联运标准体系</w:t>
      </w:r>
      <w:r>
        <w:rPr>
          <w:rFonts w:ascii="仿宋" w:hAnsi="仿宋" w:eastAsia="仿宋"/>
          <w:sz w:val="32"/>
          <w:szCs w:val="32"/>
        </w:rPr>
        <w:t>,</w:t>
      </w:r>
      <w:r>
        <w:rPr>
          <w:rFonts w:hint="eastAsia" w:ascii="仿宋" w:hAnsi="仿宋" w:eastAsia="仿宋"/>
          <w:sz w:val="32"/>
          <w:szCs w:val="32"/>
        </w:rPr>
        <w:t>建设多式联运信息平台。(责任单位：市商务局，市交通运输局，市财政局)</w:t>
      </w:r>
    </w:p>
    <w:p>
      <w:pPr>
        <w:autoSpaceDE w:val="0"/>
        <w:autoSpaceDN w:val="0"/>
        <w:adjustRightInd w:val="0"/>
        <w:ind w:firstLine="643" w:firstLineChars="200"/>
        <w:jc w:val="left"/>
        <w:rPr>
          <w:rFonts w:ascii="仿宋" w:hAnsi="仿宋" w:eastAsia="仿宋"/>
          <w:b/>
          <w:sz w:val="32"/>
          <w:szCs w:val="32"/>
        </w:rPr>
      </w:pPr>
      <w:r>
        <w:rPr>
          <w:rFonts w:hint="eastAsia" w:ascii="仿宋" w:hAnsi="仿宋" w:eastAsia="仿宋"/>
          <w:b/>
          <w:sz w:val="32"/>
          <w:szCs w:val="32"/>
        </w:rPr>
        <w:t>四、支持品牌培育</w:t>
      </w:r>
    </w:p>
    <w:p>
      <w:pPr>
        <w:ind w:firstLine="640" w:firstLineChars="200"/>
        <w:rPr>
          <w:rFonts w:ascii="仿宋" w:hAnsi="仿宋" w:eastAsia="仿宋"/>
          <w:sz w:val="32"/>
          <w:szCs w:val="32"/>
        </w:rPr>
      </w:pPr>
      <w:r>
        <w:rPr>
          <w:rFonts w:hint="eastAsia" w:ascii="仿宋" w:hAnsi="仿宋" w:eastAsia="仿宋"/>
          <w:sz w:val="32"/>
          <w:szCs w:val="32"/>
        </w:rPr>
        <w:t>（一）打造示范项目。对被评为“国家级示范物流园区”的项目，给予一次性奖励50万元；被评为“省级示范物流园区”的项目，给予一次性奖励30万元。对国家智能化仓储物流示范基地，给予一次性奖励50万元。对国家四星级以上的仓库，分别给予五星级20万元、四星级10万元的一次性奖励，升级的给予补差奖励。（责任单位：市商务局，市发改委，市交通运输局，市邮政管理局，市财政局)</w:t>
      </w:r>
    </w:p>
    <w:p>
      <w:pPr>
        <w:ind w:firstLine="640" w:firstLineChars="200"/>
        <w:rPr>
          <w:rFonts w:ascii="仿宋" w:hAnsi="仿宋" w:eastAsia="仿宋"/>
          <w:sz w:val="32"/>
          <w:szCs w:val="32"/>
        </w:rPr>
      </w:pPr>
      <w:r>
        <w:rPr>
          <w:rFonts w:hint="eastAsia" w:ascii="仿宋" w:hAnsi="仿宋" w:eastAsia="仿宋"/>
          <w:sz w:val="32"/>
          <w:szCs w:val="32"/>
        </w:rPr>
        <w:t>（二）培育龙头企业。对初次获得国家2A级以上的物流企业，按5A级30万元、4A级20万元、3A级10万元、2A级5万元给予一次性奖励，升级的给予补差奖励。（责任单位：市商务局，市邮政管理局，市财政局)</w:t>
      </w:r>
    </w:p>
    <w:p>
      <w:pPr>
        <w:ind w:firstLine="640" w:firstLineChars="200"/>
        <w:rPr>
          <w:rFonts w:ascii="仿宋" w:hAnsi="仿宋" w:eastAsia="仿宋"/>
          <w:sz w:val="32"/>
          <w:szCs w:val="32"/>
        </w:rPr>
      </w:pPr>
      <w:r>
        <w:rPr>
          <w:rFonts w:hint="eastAsia" w:ascii="仿宋" w:hAnsi="仿宋" w:eastAsia="仿宋"/>
          <w:sz w:val="32"/>
          <w:szCs w:val="32"/>
        </w:rPr>
        <w:t>（三）壮大总部经济。培育壮大本土大型企业集团总部，对符合要求的企业给予落户奖励：新构建的自用办公用房（不含配套用房和附属设施），按1000元/平方米给予一次性补助，最高不超过30万元。（责任单位：市商务局，市邮政管理局，市财政局)</w:t>
      </w:r>
    </w:p>
    <w:p>
      <w:pPr>
        <w:rPr>
          <w:rFonts w:ascii="仿宋" w:hAnsi="仿宋" w:eastAsia="仿宋"/>
          <w:b/>
          <w:sz w:val="32"/>
          <w:szCs w:val="32"/>
        </w:rPr>
      </w:pPr>
      <w:r>
        <w:rPr>
          <w:rFonts w:hint="eastAsia" w:ascii="仿宋" w:hAnsi="仿宋" w:eastAsia="仿宋"/>
          <w:b/>
          <w:sz w:val="32"/>
          <w:szCs w:val="32"/>
        </w:rPr>
        <w:t>　　五、减轻税费负担</w:t>
      </w:r>
    </w:p>
    <w:p>
      <w:pPr>
        <w:ind w:firstLine="640" w:firstLineChars="200"/>
        <w:rPr>
          <w:rFonts w:ascii="仿宋" w:hAnsi="仿宋" w:eastAsia="仿宋"/>
          <w:sz w:val="32"/>
          <w:szCs w:val="32"/>
        </w:rPr>
      </w:pPr>
      <w:r>
        <w:rPr>
          <w:rFonts w:hint="eastAsia" w:ascii="仿宋" w:hAnsi="仿宋" w:eastAsia="仿宋"/>
          <w:sz w:val="32"/>
          <w:szCs w:val="32"/>
        </w:rPr>
        <w:t>（一）加强财政支持。进一步规范奖励政策，对新设立的冷链、电商、快递、大宗商品物流企业</w:t>
      </w:r>
      <w:r>
        <w:rPr>
          <w:rFonts w:hint="eastAsia" w:ascii="仿宋" w:hAnsi="仿宋" w:eastAsia="仿宋"/>
          <w:sz w:val="32"/>
          <w:szCs w:val="32"/>
          <w:lang w:val="en-US" w:eastAsia="zh-CN"/>
        </w:rPr>
        <w:t>和大型道路货物运输企业</w:t>
      </w:r>
      <w:r>
        <w:rPr>
          <w:rFonts w:hint="eastAsia" w:ascii="仿宋" w:hAnsi="仿宋" w:eastAsia="仿宋"/>
          <w:sz w:val="32"/>
          <w:szCs w:val="32"/>
        </w:rPr>
        <w:t>，给予缴纳主体</w:t>
      </w:r>
      <w:r>
        <w:rPr>
          <w:rFonts w:hint="eastAsia" w:ascii="仿宋" w:hAnsi="仿宋" w:eastAsia="仿宋"/>
          <w:sz w:val="32"/>
          <w:szCs w:val="32"/>
          <w:lang w:val="en-US" w:eastAsia="zh-CN"/>
        </w:rPr>
        <w:t>税收</w:t>
      </w:r>
      <w:r>
        <w:rPr>
          <w:rFonts w:hint="eastAsia" w:ascii="仿宋" w:hAnsi="仿宋" w:eastAsia="仿宋"/>
          <w:sz w:val="32"/>
          <w:szCs w:val="32"/>
        </w:rPr>
        <w:t>地方留成奖励。扩大小微物流企业享受减半征收所得税优惠范围，</w:t>
      </w:r>
      <w:r>
        <w:rPr>
          <w:rFonts w:hint="eastAsia" w:ascii="仿宋" w:hAnsi="仿宋" w:eastAsia="仿宋" w:cs="仿宋"/>
          <w:b w:val="0"/>
          <w:bCs w:val="0"/>
          <w:sz w:val="32"/>
          <w:szCs w:val="32"/>
          <w:lang w:val="en-US" w:eastAsia="zh-CN"/>
        </w:rPr>
        <w:t>年应纳税所得额由50万元提高至100万元。</w:t>
      </w:r>
      <w:r>
        <w:rPr>
          <w:rFonts w:hint="eastAsia" w:ascii="仿宋" w:hAnsi="仿宋" w:eastAsia="仿宋"/>
          <w:sz w:val="32"/>
          <w:szCs w:val="32"/>
        </w:rPr>
        <w:t>高速公路和其他公路通行费可分别抵扣3%和5%的进项税额。积极响应国家税务总局出台的无车承运人试点企业增值税政策，纳入试点的无车承</w:t>
      </w:r>
      <w:r>
        <w:rPr>
          <w:rFonts w:hint="eastAsia" w:ascii="仿宋" w:hAnsi="仿宋" w:eastAsia="仿宋"/>
          <w:sz w:val="32"/>
          <w:szCs w:val="32"/>
          <w:lang w:val="en-US" w:eastAsia="zh-CN"/>
        </w:rPr>
        <w:t>运</w:t>
      </w:r>
      <w:r>
        <w:rPr>
          <w:rFonts w:hint="eastAsia" w:ascii="仿宋" w:hAnsi="仿宋" w:eastAsia="仿宋"/>
          <w:sz w:val="32"/>
          <w:szCs w:val="32"/>
        </w:rPr>
        <w:t>人可开具11%增值税发票。（责任单位：市税务局）</w:t>
      </w:r>
    </w:p>
    <w:p>
      <w:pPr>
        <w:ind w:firstLine="640" w:firstLineChars="200"/>
        <w:rPr>
          <w:rFonts w:ascii="仿宋" w:hAnsi="仿宋" w:eastAsia="仿宋"/>
          <w:sz w:val="32"/>
          <w:szCs w:val="32"/>
        </w:rPr>
      </w:pPr>
      <w:r>
        <w:rPr>
          <w:rFonts w:hint="eastAsia" w:ascii="仿宋" w:hAnsi="仿宋" w:eastAsia="仿宋"/>
          <w:sz w:val="32"/>
          <w:szCs w:val="32"/>
        </w:rPr>
        <w:t>（二）降低企业成本。冷链、快递、电商、大宗商品物流</w:t>
      </w:r>
      <w:r>
        <w:rPr>
          <w:rFonts w:hint="eastAsia" w:ascii="仿宋" w:hAnsi="仿宋" w:eastAsia="仿宋"/>
          <w:sz w:val="32"/>
          <w:szCs w:val="32"/>
          <w:lang w:val="en-US" w:eastAsia="zh-CN"/>
        </w:rPr>
        <w:t>和大型道路货物运输</w:t>
      </w:r>
      <w:r>
        <w:rPr>
          <w:rFonts w:hint="eastAsia" w:ascii="仿宋" w:hAnsi="仿宋" w:eastAsia="仿宋"/>
          <w:sz w:val="32"/>
          <w:szCs w:val="32"/>
        </w:rPr>
        <w:t>企业用水、用电、用气与工业企业同价。（责任单位：市发改委）</w:t>
      </w:r>
    </w:p>
    <w:p>
      <w:pPr>
        <w:ind w:firstLine="640" w:firstLineChars="200"/>
        <w:rPr>
          <w:rFonts w:ascii="仿宋" w:hAnsi="仿宋" w:eastAsia="仿宋"/>
          <w:sz w:val="32"/>
          <w:szCs w:val="32"/>
        </w:rPr>
      </w:pPr>
      <w:r>
        <w:rPr>
          <w:rFonts w:hint="eastAsia" w:ascii="仿宋" w:hAnsi="仿宋" w:eastAsia="仿宋"/>
          <w:sz w:val="32"/>
          <w:szCs w:val="32"/>
        </w:rPr>
        <w:t>对在建市级重点物流项目给予贷款贴息扶持，单个项目贴息率不高于中国人民银行公布的同期贷款基准利率的20%，贴息期限最高不超过2年，贴息总额原则上累计不超过30万元（重点物流项目贷款就是指企业为实施项目投资建设向银行专门借入的固定资产贷款，不包括企业各类流动性贷款）。（责任单位：市财政局，市发政委，市商务局，市邮政管理局）</w:t>
      </w:r>
    </w:p>
    <w:p>
      <w:pPr>
        <w:ind w:firstLine="640" w:firstLineChars="200"/>
        <w:rPr>
          <w:rFonts w:ascii="仿宋" w:hAnsi="仿宋" w:eastAsia="仿宋"/>
          <w:sz w:val="32"/>
          <w:szCs w:val="32"/>
        </w:rPr>
      </w:pPr>
      <w:r>
        <w:rPr>
          <w:rFonts w:hint="eastAsia" w:ascii="仿宋" w:hAnsi="仿宋" w:eastAsia="仿宋"/>
          <w:sz w:val="32"/>
          <w:szCs w:val="32"/>
        </w:rPr>
        <w:t>（三）依法计扣税费。冷链、快递、电商和大宗商品物流企业装备和技术研究开发费用，</w:t>
      </w:r>
      <w:r>
        <w:rPr>
          <w:rFonts w:hint="eastAsia" w:ascii="仿宋" w:hAnsi="仿宋" w:eastAsia="仿宋" w:cs="仿宋"/>
          <w:b w:val="0"/>
          <w:bCs w:val="0"/>
          <w:sz w:val="32"/>
          <w:szCs w:val="32"/>
          <w:lang w:val="en-US" w:eastAsia="zh-CN"/>
        </w:rPr>
        <w:t>未形成无形资产计入当期损益的，在按规定据实扣除的基础上，在2018年1月1日至2018年12月31日期间，再按照实际发生额的75%在税前加计扣除；形成无形资产的，在上述期间按照无形资产成本的175%在税前摊销。</w:t>
      </w:r>
      <w:r>
        <w:rPr>
          <w:rFonts w:hint="eastAsia" w:ascii="仿宋" w:hAnsi="仿宋" w:eastAsia="仿宋"/>
          <w:sz w:val="32"/>
          <w:szCs w:val="32"/>
        </w:rPr>
        <w:t>购入固定资产、新增不动产、支付过路过桥费、财产保险费时取得的合法有效抵扣凭证,允许抵扣增值税进项税额。（责任单位：市税务局）</w:t>
      </w:r>
    </w:p>
    <w:p>
      <w:pPr>
        <w:rPr>
          <w:rFonts w:ascii="仿宋" w:hAnsi="仿宋" w:eastAsia="仿宋"/>
          <w:b/>
          <w:sz w:val="32"/>
          <w:szCs w:val="32"/>
        </w:rPr>
      </w:pPr>
      <w:r>
        <w:rPr>
          <w:rFonts w:hint="eastAsia" w:ascii="仿宋" w:hAnsi="仿宋" w:eastAsia="仿宋"/>
          <w:b/>
          <w:sz w:val="32"/>
          <w:szCs w:val="32"/>
        </w:rPr>
        <w:t>　　六、拓展融资渠道</w:t>
      </w:r>
    </w:p>
    <w:p>
      <w:pPr>
        <w:ind w:firstLine="640" w:firstLineChars="200"/>
        <w:rPr>
          <w:rFonts w:ascii="仿宋" w:hAnsi="仿宋" w:eastAsia="仿宋"/>
          <w:sz w:val="32"/>
          <w:szCs w:val="32"/>
        </w:rPr>
      </w:pPr>
      <w:r>
        <w:rPr>
          <w:rFonts w:hint="eastAsia" w:ascii="仿宋" w:hAnsi="仿宋" w:eastAsia="仿宋"/>
          <w:sz w:val="32"/>
          <w:szCs w:val="32"/>
        </w:rPr>
        <w:t>（一）加大信贷投放力度。推动各银行业金融机构持续加大对物流企业的信贷投放力度，根据项目和企业情况，适当延长贷款期限，合理确定贷款利率。（责任单位：市政府金融办，市财政局，市商务局）</w:t>
      </w:r>
    </w:p>
    <w:p>
      <w:pPr>
        <w:ind w:firstLine="640" w:firstLineChars="200"/>
        <w:rPr>
          <w:rFonts w:ascii="仿宋" w:hAnsi="仿宋" w:eastAsia="仿宋"/>
          <w:sz w:val="32"/>
          <w:szCs w:val="32"/>
        </w:rPr>
      </w:pPr>
      <w:r>
        <w:rPr>
          <w:rFonts w:hint="eastAsia" w:ascii="仿宋" w:hAnsi="仿宋" w:eastAsia="仿宋"/>
          <w:sz w:val="32"/>
          <w:szCs w:val="32"/>
        </w:rPr>
        <w:t>（二）鼓励创新金融产品。允许企业以库存产品等有价物资和冷藏运输车辆等资产作为抵押物，给予一定比例流动资金贷款。积极发展仓单质押、存贷质押、在途货物抵押、应收账款融资等物流金融业务。（责任单位：市政府金融办，市财政局，市商务局）</w:t>
      </w:r>
    </w:p>
    <w:p>
      <w:pPr>
        <w:ind w:firstLine="640" w:firstLineChars="200"/>
        <w:rPr>
          <w:rFonts w:ascii="仿宋" w:hAnsi="仿宋" w:eastAsia="仿宋"/>
          <w:sz w:val="32"/>
          <w:szCs w:val="32"/>
        </w:rPr>
      </w:pPr>
      <w:r>
        <w:rPr>
          <w:rFonts w:hint="eastAsia" w:ascii="仿宋" w:hAnsi="仿宋" w:eastAsia="仿宋"/>
          <w:sz w:val="32"/>
          <w:szCs w:val="32"/>
        </w:rPr>
        <w:t>（三）引导社会资金投入。建立支持物流企业贷款的专业担保机构，鼓励物流企业通过上市、发行债券、兼并重组、中外合资等途径筹集建设资金，积极引导和吸引更多的社会资本投资现代物流业。（责任单位：市商务局，市发改委，市财政局）</w:t>
      </w:r>
    </w:p>
    <w:p>
      <w:pPr>
        <w:rPr>
          <w:rFonts w:ascii="仿宋" w:hAnsi="仿宋" w:eastAsia="仿宋"/>
          <w:b/>
          <w:sz w:val="32"/>
          <w:szCs w:val="32"/>
        </w:rPr>
      </w:pPr>
      <w:r>
        <w:rPr>
          <w:rFonts w:hint="eastAsia" w:ascii="仿宋" w:hAnsi="仿宋" w:eastAsia="仿宋"/>
          <w:b/>
          <w:sz w:val="32"/>
          <w:szCs w:val="32"/>
        </w:rPr>
        <w:t>　　七、强化服务功能</w:t>
      </w:r>
    </w:p>
    <w:p>
      <w:pPr>
        <w:ind w:firstLine="640" w:firstLineChars="200"/>
        <w:rPr>
          <w:rFonts w:ascii="仿宋" w:hAnsi="仿宋" w:eastAsia="仿宋"/>
          <w:sz w:val="32"/>
          <w:szCs w:val="32"/>
        </w:rPr>
      </w:pPr>
      <w:r>
        <w:rPr>
          <w:rFonts w:hint="eastAsia" w:ascii="仿宋" w:hAnsi="仿宋" w:eastAsia="仿宋"/>
          <w:sz w:val="32"/>
          <w:szCs w:val="32"/>
        </w:rPr>
        <w:t>（一）优化准入流程。落实国务院、省政府简政放权、放管结合、优化服务改革措施，探索住所信息申报制，进一步放宽对物流企业住所（经营场所）和登记条件限制，全面实行“多证合一”、“一照一码”等登记制度，推进物流领域商事制度改革。大力推行“互联网+公共服务”，主持行政许可事项的申请、受理、办结、送达等服务一体化发展。简化个体运输道路运输许可证、营运证年审手续。（责任单位：市工商局，市交通运输局，市商务局，市邮政管理局）</w:t>
      </w:r>
    </w:p>
    <w:p>
      <w:pPr>
        <w:ind w:firstLine="630"/>
        <w:rPr>
          <w:rFonts w:ascii="仿宋" w:hAnsi="仿宋" w:eastAsia="仿宋"/>
          <w:sz w:val="32"/>
          <w:szCs w:val="32"/>
        </w:rPr>
      </w:pPr>
      <w:r>
        <w:rPr>
          <w:rFonts w:hint="eastAsia" w:ascii="仿宋" w:hAnsi="仿宋" w:eastAsia="仿宋"/>
          <w:sz w:val="32"/>
          <w:szCs w:val="32"/>
        </w:rPr>
        <w:t>（二）提供通行便利。加强车辆通行管理。综合评估城市环保、拥堵与配送实际的客观要求，科学开展城市交通管制，配置进城车辆资源，探索城乡配送公交化运行模式。落实企业主体责任,加强对运输、配送等环节的安全管理。进一步完善城市配送车辆通行管理制度，探索建立城市配送车辆分类管理机制，按照保障需求、便利通行、分类管理、适度调控的原则，制定《周口市城市配送车辆管理办法》，通过审核的城市配送企业和快递企业及其配送车辆在经行政主管部门备案并统一标识后颁发市区通行许可证，在规定时间内可在全市限货区域内通行并可在指定区域临时停靠装卸货物。(责任单位：市商务局，市公安局，市交通运输局，市邮政管理局)</w:t>
      </w:r>
    </w:p>
    <w:p>
      <w:pPr>
        <w:rPr>
          <w:rFonts w:ascii="仿宋" w:hAnsi="仿宋" w:eastAsia="仿宋"/>
          <w:sz w:val="32"/>
          <w:szCs w:val="32"/>
        </w:rPr>
      </w:pPr>
      <w:r>
        <w:rPr>
          <w:rFonts w:hint="eastAsia" w:ascii="仿宋" w:hAnsi="仿宋" w:eastAsia="仿宋"/>
          <w:sz w:val="32"/>
          <w:szCs w:val="32"/>
        </w:rPr>
        <w:t>　　(三)加强统计监测分析。</w:t>
      </w:r>
      <w:r>
        <w:rPr>
          <w:rFonts w:hint="eastAsia" w:ascii="仿宋" w:hAnsi="仿宋" w:eastAsia="仿宋" w:cs="仿宋"/>
          <w:sz w:val="32"/>
          <w:szCs w:val="32"/>
          <w:lang w:val="en-US" w:eastAsia="zh-CN"/>
        </w:rPr>
        <w:t>在国家和省统计部门指导下，发挥物流公共信息平台作用，按照国家和河南省的社会物流统计开展物流行业统计工作，建立健全周口市物流业统计制度和社会物流统计体系，加强行业数据收集、分析、发布等工作，探索以政府购买服务的方式开展统计监测，及时准确反映我市物流业的发展规模和运行效率，全面掌握行业发展状况。</w:t>
      </w:r>
      <w:r>
        <w:rPr>
          <w:rFonts w:hint="eastAsia" w:ascii="仿宋" w:hAnsi="仿宋" w:eastAsia="仿宋"/>
          <w:sz w:val="32"/>
          <w:szCs w:val="32"/>
        </w:rPr>
        <w:t>（责任单位：市统计局，市商务局，市发改委）</w:t>
      </w:r>
    </w:p>
    <w:p>
      <w:pPr>
        <w:rPr>
          <w:rFonts w:ascii="仿宋" w:hAnsi="仿宋" w:eastAsia="仿宋"/>
          <w:sz w:val="32"/>
          <w:szCs w:val="32"/>
        </w:rPr>
      </w:pPr>
      <w:r>
        <w:rPr>
          <w:rFonts w:hint="eastAsia" w:ascii="仿宋" w:hAnsi="仿宋" w:eastAsia="仿宋"/>
          <w:sz w:val="32"/>
          <w:szCs w:val="32"/>
        </w:rPr>
        <w:t>　　(四)加快人才培育。鼓励本地大中专院校根据市场需求，增设冷链、快递、电商等物流相关专业，加强人才培养，鼓励校企合作，设立实训基地，对认定的物流专业培训孵化基地和机构开展的冷链、快递、电商物流培训给予扶持。（责任单位：市教育局，市人社局，市商务局，市邮政管理局）</w:t>
      </w:r>
    </w:p>
    <w:p>
      <w:pPr>
        <w:rPr>
          <w:rFonts w:ascii="仿宋" w:hAnsi="仿宋" w:eastAsia="仿宋"/>
          <w:b/>
          <w:sz w:val="32"/>
          <w:szCs w:val="32"/>
        </w:rPr>
      </w:pPr>
      <w:r>
        <w:rPr>
          <w:rFonts w:hint="eastAsia" w:ascii="仿宋" w:hAnsi="仿宋" w:eastAsia="仿宋"/>
          <w:b/>
          <w:sz w:val="32"/>
          <w:szCs w:val="32"/>
        </w:rPr>
        <w:t>　　八、健全管理机制</w:t>
      </w:r>
    </w:p>
    <w:p>
      <w:pPr>
        <w:ind w:firstLine="640" w:firstLineChars="200"/>
        <w:rPr>
          <w:rFonts w:ascii="仿宋" w:hAnsi="仿宋" w:eastAsia="仿宋"/>
          <w:sz w:val="32"/>
          <w:szCs w:val="32"/>
        </w:rPr>
      </w:pPr>
      <w:r>
        <w:rPr>
          <w:rFonts w:hint="eastAsia" w:ascii="仿宋" w:hAnsi="仿宋" w:eastAsia="仿宋"/>
          <w:sz w:val="32"/>
          <w:szCs w:val="32"/>
        </w:rPr>
        <w:t>（一）理顺物流业管理部门职责。进一步健全周口市物流业转型发展领导小组，充分发挥综合协调、宏观指导、运行调控、督促检查职能作用，加强对物流业相关规划、企业发展、物流园区和重大项目建设等的指导推进，建立上下联动机制，协调解决物流业转型发展中的具体问题。（责任单位：市商务局，市发改委，市交通运输局，市工商局，市税务局，各县（市、区）政府、管委会）</w:t>
      </w:r>
    </w:p>
    <w:p>
      <w:pPr>
        <w:ind w:firstLine="640" w:firstLineChars="200"/>
        <w:rPr>
          <w:rFonts w:ascii="仿宋" w:hAnsi="仿宋" w:eastAsia="仿宋"/>
          <w:sz w:val="32"/>
          <w:szCs w:val="32"/>
        </w:rPr>
      </w:pPr>
      <w:r>
        <w:rPr>
          <w:rFonts w:hint="eastAsia" w:ascii="仿宋" w:hAnsi="仿宋" w:eastAsia="仿宋"/>
          <w:sz w:val="32"/>
          <w:szCs w:val="32"/>
        </w:rPr>
        <w:t>（二）推动物流协会建设。根据产业发展进程及企业、市场需要，推动周口市物流行业协会组织建设，赋予协会应有的职权，高效连接政府和物流企业，利用协会开展现代物流市场调研、研究现代物流业整治方案，提高现代物流组织化和集约化水平。（责任单位：市商务局，市民政局）</w:t>
      </w:r>
    </w:p>
    <w:p>
      <w:pPr>
        <w:rPr>
          <w:rFonts w:ascii="仿宋" w:hAnsi="仿宋" w:eastAsia="仿宋"/>
          <w:sz w:val="32"/>
          <w:szCs w:val="32"/>
        </w:rPr>
      </w:pPr>
      <w:r>
        <w:rPr>
          <w:rFonts w:hint="eastAsia" w:ascii="仿宋" w:hAnsi="仿宋" w:eastAsia="仿宋"/>
          <w:sz w:val="32"/>
          <w:szCs w:val="32"/>
        </w:rPr>
        <w:t>　　以上政策措施除有明确适用期限的以外,执行至2020年年底。各责任单位要认真抓好落实,市商务局会同相关部门做好组织协调、督导推进工作。具体项目资金管理细则,由市直相关部门分别会同市财政局制定。</w:t>
      </w:r>
    </w:p>
    <w:p>
      <w:pPr>
        <w:rPr>
          <w:rFonts w:hint="eastAsia" w:ascii="华文仿宋" w:hAnsi="华文仿宋" w:eastAsia="华文仿宋" w:cs="华文仿宋"/>
          <w:sz w:val="32"/>
          <w:szCs w:val="32"/>
          <w:lang w:val="en-US" w:eastAsia="zh-CN"/>
        </w:rPr>
      </w:pPr>
    </w:p>
    <w:p>
      <w:pPr>
        <w:rPr>
          <w:rFonts w:hint="eastAsia"/>
        </w:rPr>
      </w:pP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tyle>
  <w:style w:type="paragraph" w:styleId="2">
    <w:name w:val="footer"/>
    <w:basedOn w:val="1"/>
    <w:pPr>
      <w:tabs>
        <w:tab w:val="center" w:pos="4153"/>
        <w:tab w:val="right" w:pos="8306"/>
      </w:tabs>
      <w:snapToGrid w:val="0"/>
      <w:jc w:val="left"/>
    </w:pPr>
    <w:rPr>
      <w:sz w:val="18"/>
      <w:szCs w:val="18"/>
    </w:rPr>
  </w:style>
  <w:style w:type="character" w:styleId="4">
    <w:name w:val="Hyperlink"/>
    <w:basedOn w:val="3"/>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2019-02-14T01:00:00Z</dcterms:created>
  <dc:creator>Administrator</dc:creator>
  <dcterms:modified xsi:type="dcterms:W3CDTF">2019-02-18T10:22:21Z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