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Style w:val="5"/>
          <w:rFonts w:hint="eastAsia" w:ascii="微软雅黑" w:hAnsi="微软雅黑" w:eastAsia="微软雅黑" w:cs="微软雅黑"/>
          <w:i w:val="0"/>
          <w:caps w:val="0"/>
          <w:color w:val="333333"/>
          <w:spacing w:val="0"/>
          <w:sz w:val="27"/>
          <w:szCs w:val="27"/>
          <w:bdr w:val="none" w:color="auto" w:sz="0" w:space="0"/>
          <w:shd w:val="clear" w:fill="FFFFFF"/>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rPr>
          <w:rStyle w:val="5"/>
          <w:rFonts w:hint="eastAsia" w:ascii="微软雅黑" w:hAnsi="微软雅黑" w:eastAsia="微软雅黑" w:cs="微软雅黑"/>
          <w:b/>
          <w:i w:val="0"/>
          <w:caps w:val="0"/>
          <w:color w:val="333333"/>
          <w:spacing w:val="0"/>
          <w:sz w:val="27"/>
          <w:szCs w:val="27"/>
          <w:bdr w:val="none" w:color="auto" w:sz="0" w:space="0"/>
          <w:shd w:val="clear" w:fill="FFFFFF"/>
        </w:rPr>
      </w:pPr>
      <w:r>
        <w:rPr>
          <w:rFonts w:hint="eastAsia" w:ascii="微软雅黑" w:hAnsi="微软雅黑" w:eastAsia="微软雅黑" w:cs="微软雅黑"/>
          <w:b w:val="0"/>
          <w:i w:val="0"/>
          <w:caps w:val="0"/>
          <w:color w:val="333333"/>
          <w:spacing w:val="0"/>
          <w:sz w:val="36"/>
          <w:szCs w:val="36"/>
          <w:bdr w:val="none" w:color="auto" w:sz="0" w:space="0"/>
          <w:shd w:val="clear" w:fill="FFFFFF"/>
        </w:rPr>
        <w:t>（2018年修订，自2018年10月1日起施行）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第一章　指导思想、原则和适用范围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为了维护党章和其他党内法规，严肃党的纪律，纯洁党的组织，保障党员民主权利，教育党员遵纪守法，维护党的团结</w:t>
      </w:r>
      <w:bookmarkStart w:id="0" w:name="_GoBack"/>
      <w:bookmarkEnd w:id="0"/>
      <w:r>
        <w:rPr>
          <w:rFonts w:hint="eastAsia" w:ascii="微软雅黑" w:hAnsi="微软雅黑" w:eastAsia="微软雅黑" w:cs="微软雅黑"/>
          <w:i w:val="0"/>
          <w:caps w:val="0"/>
          <w:color w:val="333333"/>
          <w:spacing w:val="0"/>
          <w:sz w:val="27"/>
          <w:szCs w:val="27"/>
          <w:bdr w:val="none" w:color="auto" w:sz="0" w:space="0"/>
          <w:shd w:val="clear" w:fill="FFFFFF"/>
        </w:rPr>
        <w:t>统一，保证党的路线、方针、政策、决议和国家法律法规的贯彻执行，根据《中国共产党章程》，制定本条例。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党的纪律处分工作应当坚持以下原则：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（一）坚持党要管党、全面从严治党。加强对党的各级组织和全体党员的教育、管理和监督，把纪律挺在前面，注重抓早抓小、防微杜渐。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（二）党纪面前一律平等。对违犯党纪的党组织和党员必须严肃、公正执行纪律，党内不允许有任何不受纪律约束的党组织和党员。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（五）惩前毖后、治病救人。处理违犯党纪的党组织和党员，应当实行惩戒与教育相结合，做到宽严相济。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本条例适用于违犯党纪应当受到党纪责任追究的党组织和党员。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第二章　违纪与纪律处分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对党员的纪律处分种类：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（二）严重警告；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（三）撤销党内职务；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（四）留党察看；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（一）改组；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党员受到警告处分一年内、受到严重警告处分一年半内，不得在党内提升职务和向党外组织推荐担任高于其原任职务的党外职务。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对于应当受到撤销党内职务处分，但是本人没有担任党内职务的，应当给予其严重警告处分。同时，在党外组织担任职务的，应当建议党外组织撤销其党外职务。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党的各级代表大会的代表受到留党察看以上（含留党察看）处分的，党组织应当终止其代表资格。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对于受到改组处理的党组织领导机构成员，除应当受到撤销党内职务以上（含撤销党内职务）处分的外，均自然免职。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有下列情形之一的，可以从轻或者减轻处分：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（一）主动交代本人应当受到党纪处分的问题的；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（二）在组织核实、立案审查过程中，能够配合核实审查工作，如实说明本人违纪违法事实的；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（三）检举同案人或者其他人应当受到党纪处分或者法律追究的问题，经查证属实的；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（四）主动挽回损失、消除不良影响或者有效阻止危害结果发生的；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（五）主动上交违纪所得的；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有下列情形之一的，应当从重或者加重处分：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（一）强迫、唆使他人违纪的；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（二）拒不上交或者退赔违纪所得的；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（三）违纪受处分后又因故意违纪应当受到党纪处分的；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（四）违纪受到党纪处分后，又被发现其受处分前的违纪行为应当受到党纪处分的；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（五）本条例另有规定的。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从轻处分，是指在本条例规定的违纪行为应当受到的处分幅度以内，给予较轻的处分。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从重处分，是指在本条例规定的违纪行为应当受到的处分幅度以内，给予较重的处分。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减轻处分，是指在本条例规定的违纪行为应当受到的处分幅度以外，减轻一档给予处分。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加重处分，是指在本条例规定的违纪行为应当受到的处分幅度以外，加重一档给予处分。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本条例规定的只有开除党籍处分一个档次的违纪行为，不适用第一款减轻处分的规定。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一个违纪行为同时触犯本条例两个以上（含两个）条款的，依照处分较重的条款定性处理。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一个条款规定的违纪构成要件全部包含在另一个条款规定的违纪构成要件中，特别规定与一般规定不一致的，适用特别规定。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教唆他人违纪的，应当按照其在共同违纪中所起的作用追究党纪责任。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第四章　对违法犯罪党员的纪律处分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党组织在纪律审查中发现党员严重违纪涉嫌违法犯罪的，原则上先作出党纪处分决定，并按照规定给予政务处分后，再移送有关国家机关依法处理。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党员犯罪，被单处罚金的，依照前款规定处理。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党员犯罪，有下列情形之一的，应当给予开除党籍处分：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（一）因故意犯罪被依法判处刑法规定的主刑（含宣告缓刑）的；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（二）被单处或者附加剥夺政治权利的；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（三）因过失犯罪，被依法判处三年以上（不含三年）有期徒刑的。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预备党员违犯党纪，情节较轻，可以保留预备党员资格的，党组织应当对其批评教育或者延长预备期；情节较重的，应当取消其预备党员资格。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对违纪后下落不明的党员，应当区别情况作出处理：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（一）对有严重违纪行为，应当给予开除党籍处分的，党组织应当作出决定，开除其党籍；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（二）除前项规定的情况外，下落不明时间超过六个月的，党组织应当按照党章规定对其予以除名。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违纪行为有关责任人员的区分：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（一）直接责任者，是指在其职责范围内，不履行或者不正确履行自己的职责，对造成的损失或者后果起决定性作用的党员或者党员领导干部。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本条例所称领导责任者，包括主要领导责任者和重要领导责任者。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本条例所称主动交代，是指涉嫌违纪的党员在组织初核前向有关组织交代自己的问题，或者在初核和立案审查其问题期间交代组织未掌握的问题。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计算经济损失主要计算直接经济损失。直接经济损失，是指与违纪行为有直接因果关系而造成财产损失的实际价值。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对于违纪行为所获得的经济利益，应当收缴或者责令退赔。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对于依照本条例第三十五条、第三十六条规定处理的党员，经调查确属其实施违纪行为获得的利益，依照本条规定处理。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执行党纪处分决定的机关或者受处分党员所在单位，应当在六个月内将处分决定的执行情况向作出或者批准处分决定的机关报告。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党员对所受党纪处分不服的，可以依照党章及有关规定提出申诉。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本条例总则适用于有党纪处分规定的其他党内法规，但是中共中央发布或者批准发布的其他党内法规有特别规定的除外。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color w:val="333333"/>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（一）公开发表违背四项基本原则，违背、歪曲党的改革开放决策，或者其他有严重政治问题的文章、演说、宣言、声明等的；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（二）妄议党中央大政方针，破坏党的集中统一的；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（三）丑化党和国家形象，或者诋毁、诬蔑党和国家领导人、英雄模范，或者歪曲党的历史、中华人民共和国历史、人民军队历史的。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在党内组织秘密集团或者组织其他分裂党的活动的，给予开除党籍处分。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参加秘密集团或者参加其他分裂党的活动的，给予留党察看或者开除党籍处分。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制造、散布、传播政治谣言，破坏党的团结统一的，给予警告或者严重警告处分；情节较重的，给予撤销党内职务或者留党察看处分；情节严重的，给予开除党籍处分。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政治品行恶劣，匿名诬告，有意陷害或者制造其他谣言，造成损害或者不良影响的，依照前款规定处理。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不按照有关规定向组织请示、报告重大事项，情节较重的，给予警告或者严重警告处分；情节严重的，给予撤销党内职务或者留党察看处分。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第五十六条　对抗组织审查，有下列行为之一的，给予警告或者严重警告处分；情节较重的，给予撤销党内职务或者留党察看处分；情节严重的，给予开除党籍处分：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（一）串供或者伪造、销毁、转移、隐匿证据的；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（二）阻止他人揭发检举、提供证据材料的；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（三）包庇同案人员的；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（四）向组织提供虚假情况，掩盖事实的；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（五）有其他对抗组织审查行为的。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第五十八条　组织、参加旨在反对党的领导、反对社会主义制度或者敌视政府等组织的，对策划者、组织者和骨干分子，给予开除党籍处分。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第五十九条　组织、参加会道门或者邪教组织的，对策划者、组织者和骨干分子，给予开除党籍处分。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第六十条　从事、参与挑拨破坏民族关系制造事端或者参加民族分裂活动的，对策划者、组织者和骨干分子，给予开除党籍处分。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第六十一条　组织、利用宗教活动反对党的路线、方针、政策和决议，破坏民族团结的，对策划者、组织者和骨干分子，给予开除党籍处分。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第六十二条　对信仰宗教的党员，应当加强思想教育，经党组织帮助教育仍没有转变的，应当劝其退党；劝而不退的，予以除名；参与利用宗教搞煽动活动的，给予开除党籍处分。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第六十三条　组织迷信活动的，给予撤销党内职务或者留党察看处分；情节严重的，给予开除党籍处分。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对其他参加人员，给予撤销党内职务或者留党察看处分；情节严重的，给予开除党籍处分。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第六十五条　在国（境）外、外国驻华使（领）馆申请政治避难，或者违纪后逃往国（境）外、外国驻华使（领）馆的，给予开除党籍处分。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在国（境）外公开发表反对党和政府的文章、演说、宣言、声明等的，依照前款规定处理。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故意为上述行为提供方便条件的，给予留党察看或者开除党籍处分。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第六十六条　在涉外活动中，其言行在政治上造成恶劣影响，损害党和国家尊严、利益的，给予撤销党内职务或者留党察看处分；情节严重的，给予开除党籍处分。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第七十条　违反民主集中制原则，有下列行为之一的，给予警告或者严重警告处分；情节严重的，给予撤销党内职务或者留党察看处分：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（一）拒不执行或者擅自改变党组织作出的重大决定的；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（二）违反议事规则，个人或者少数人决定重大问题的；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（三）故意规避集体决策，决定重大事项、重要干部任免、重要项目安排和大额资金使用的；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（四）借集体决策名义集体违规的。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第七十二条　拒不执行党组织的分配、调动、交流等决定的，给予警告、严重警告或者撤销党内职务处分。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在特殊时期或者紧急状况下，拒不执行党组织决定的，给予留党察看或者开除党籍处分。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第七十三条　有下列行为之一，情节较重的，给予警告或者严重警告处分：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（一）违反个人有关事项报告规定，隐瞒不报的；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（二）在组织进行谈话、函询时，不如实向组织说明问题的；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（三）不按要求报告或者不如实报告个人去向的；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（四）不如实填报个人档案资料的。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篡改、伪造个人档案资料的，给予严重警告处分；情节严重的，给予撤销党内职务或者留党察看处分。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隐瞒入党前严重错误的，一般应当予以除名；对入党后表现尚好的，给予严重警告、撤销党内职务或者留党察看处分。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第七十四条　党员领导干部违反有关规定组织、参加自发成立的老乡会、校友会、战友会等，情节严重的，给予警告、严重警告或者撤销党内职务处分。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第七十五条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（一）在民主推荐、民主测评、组织考察和党内选举中搞拉票、助选等非组织活动的；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（二）在法律规定的投票、选举活动中违背组织原则搞非组织活动，组织、怂恿、诱使他人投票、表决的；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（三）在选举中进行其他违反党章、其他党内法规和有关章程活动的。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搞有组织的拉票贿选，或者用公款拉票贿选的，从重或者加重处分。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用人失察失误造成严重后果的，对直接责任者和领导责任者，依照前款规定处理。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弄虚作假，骗取职务、职级、职称、待遇、资格、学历、学位、荣誉或者其他利益的，依照前款规定处理。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第七十八条　侵犯党员的表决权、选举权和被选举权，情节较重的，给予警告或者严重警告处分；情节严重的，给予撤销党内职务处分。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以强迫、威胁、欺骗、拉拢等手段，妨害党员自主行使表决权、选举权和被选举权的，给予撤销党内职务、留党察看或者开除党籍处分。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第七十九条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（一）对批评、检举、控告进行阻挠、压制，或者将批评、检举、控告材料私自扣压、销毁，或者故意将其泄露给他人的；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（二）对党员的申辩、辩护、作证等进行压制，造成不良后果的；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（三）压制党员申诉，造成不良后果的，或者不按照有关规定处理党员申诉的；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（四）有其他侵犯党员权利行为，造成不良后果的。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对批评人、检举人、控告人、证人及其他人员打击报复的，从重或者加重处分。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党组织有上述行为的，对直接责任者和领导责任者，依照第一款规定处理。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违反有关规定程序发展党员的，对直接责任者和领导责任者，依照前款规定处理。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第八十一条　违反有关规定取得外国国籍或者获取国（境）外永久居留资格、长期居留许可的，给予撤销党内职务、留党察看或者开除党籍处分。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故意为他人脱离组织出走提供方便条件的，给予警告、严重警告或者撤销党内职务处分。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第八章　对违反廉洁纪律行为的处分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第八十五条　党员干部必须正确行使人民赋予的权力，清正廉洁，反对任何滥用职权、谋求私利的行为。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收受其他明显超出正常礼尚往来的财物的，依照前款规定处理。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第九十条　借用管理和服务对象的钱款、住房、车辆等，影响公正执行公务，情节较重的，给予警告或者严重警告处分；情节严重的，给予撤销党内职务、留党察看或者开除党籍处分。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通过民间借贷等金融活动获取大额回报，影响公正执行公务的，依照前款规定处理。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（一）经商办企业的；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（二）拥有非上市公司（企业）的股份或者证券的；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（三）买卖股票或者进行其他证券投资的；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（四）从事有偿中介活动的；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（五）在国（境）外注册公司或者投资入股的；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（六）有其他违反有关规定从事营利活动的。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违反有关规定在经济组织、社会组织等单位中兼职，或者经批准兼职但获取薪酬、奖金、津贴等额外利益的，依照第一款规定处理。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利用职权或者职务上的影响，为配偶、子女及其配偶等亲属和其他特定关系人吸收存款、推销金融产品等提供帮助谋取利益的，依照前款规定处理。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第九十八条　党和国家机关违反有关规定经商办企业的，对直接责任者和领导责任者，给予警告或者严重警告处分；情节严重的，给予撤销党内职务处分。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第一百条　在分配、购买住房中侵犯国家、集体利益，情节较轻的，给予警告或者严重警告处分；情节较重的，给予撤销党内职务或者留党察看处分；情节严重的，给予开除党籍处分。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占用公物进行营利活动的，给予警告或者严重警告处分；情节较重的，给予撤销党内职务或者留党察看处分；情节严重的，给予开除党籍处分。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将公物借给他人进行营利活动的，依照前款规定处理。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（一）公款旅游或者以学习培训、考察调研、职工疗养等为名变相公款旅游的；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（二）改变公务行程，借机旅游的；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（三）参加所管理企业、下属单位组织的考察活动，借机旅游的。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以考察、学习、培训、研讨、招商、参展等名义变相用公款出国（境）旅游的，依照前款规定处理。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第一百零八条　违反会议活动管理规定，有下列行为之一，对直接责任者和领导责任者，情节较重的，给予警告或者严重警告处分；情节严重的，给予撤销党内职务处分：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（一）到禁止召开会议的风景名胜区开会的；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（二）决定或者批准举办各类节会、庆典活动的。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擅自举办评比达标表彰活动或者借评比达标表彰活动收取费用的，依照前款规定处理。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第一百零九条　违反办公用房管理等规定，有下列行为之一，对直接责任者和领导责任者，情节较重的，给予警告或者严重警告处分；情节严重的，给予撤销党内职务处分：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（一）决定或者批准兴建、装修办公楼、培训中心等楼堂馆所的；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（二）超标准配备、使用办公用房的；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（三）用公款包租、占用客房或者其他场所供个人使用的。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第一百一十条　搞权色交易或者给予财物搞钱色交易的，给予警告或者严重警告处分；情节较重的，给予撤销党内职务或者留党察看处分；情节严重的，给予开除党籍处分。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第一百一十一条　有其他违反廉洁纪律规定行为的，应当视具体情节给予警告直至开除党籍处分。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第九章　对违反群众纪律行为的处分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（一）超标准、超范围向群众筹资筹劳、摊派费用，加重群众负担的；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（二）违反有关规定扣留、收缴群众款物或者处罚群众的；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（三）克扣群众财物，或者违反有关规定拖欠群众钱款的；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（四）在管理、服务活动中违反有关规定收取费用的；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（五）在办理涉及群众事务时刁难群众、吃拿卡要的；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（六）有其他侵害群众利益行为的。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在扶贫领域有上述行为的，从重或者加重处分。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第一百一十六条　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（一）对涉及群众生产、生活等切身利益的问题依照政策或者有关规定能解决而不及时解决，庸懒无为、效率低下，造成不良影响的；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（二）对符合政策的群众诉求消极应付、推诿扯皮，损害党群、干群关系的；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（三）对待群众态度恶劣、简单粗暴，造成不良影响的；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（四）弄虚作假，欺上瞒下，损害群众利益的；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（五）有其他不作为、乱作为等损害群众利益行为的。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第一百二十条　有其他违反群众纪律规定行为的，应当视具体情节给予警告直至开除党籍处分。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第十章　对违反工作纪律行为的处分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贯彻创新、协调、绿色、开放、共享的发展理念不力，对职责范围内的问题失察失责，造成较大损失或者重大损失的，从重或者加重处分。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（一）贯彻党中央决策部署只表态不落实的；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（二）热衷于搞舆论造势、浮在表面的；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（三）单纯以会议贯彻会议、以文件落实文件，在实际工作中不见诸行动的；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（四）工作中有其他形式主义、官僚主义行为的。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第一百二十三条　党组织有下列行为之一，对直接责任者和领导责任者，情节较重的，给予警告或者严重警告处分；情节严重的，给予撤销党内职务或者留党察看处分：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（一）党员被依法判处刑罚后，不按照规定给予党纪处分，或者对违反国家法律法规的行为，应当给予党纪处分而不处分的；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（二）党纪处分决定或者申诉复查决定作出后，不按照规定落实决定中关于被处分人党籍、职务、职级、待遇等事项的；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（三）党员受到党纪处分后，不按照干部管理权限和组织关系对受处分党员开展日常教育、管理和监督工作的。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第一百二十四条　因工作不负责任致使所管理的人员叛逃的，对直接责任者和领导责任者，给予警告或者严重警告处分；情节严重的，给予撤销党内职务处分。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在上级检查、视察工作或者向上级汇报、报告工作时纵容、唆使、暗示、强迫下级说假话、报假情的，从重或者加重处分。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（一）干预和插手建设工程项目承发包、土地使用权出让、政府采购、房地产开发与经营、矿产资源开发利用、中介机构服务等活动的；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（二）干预和插手国有企业重组改制、兼并、破产、产权交易、清产核资、资产评估、资产转让、重大项目投资以及其他重大经营活动等事项的；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（三）干预和插手批办各类行政许可和资金借贷等事项的；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（四）干预和插手经济纠纷的；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（五）干预和插手集体资金、资产和资源的使用、分配、承包、租赁等事项的。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第一百三十条　以不正当方式谋求本人或者其他人用公款出国（境），情节较轻的，给予警告处分；情节较重的，给予严重警告处分；情节严重的，给予撤销党内职务处分。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rPr>
          <w:color w:val="333333"/>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caps w:val="0"/>
          <w:color w:val="333333"/>
          <w:spacing w:val="0"/>
          <w:sz w:val="27"/>
          <w:szCs w:val="27"/>
          <w:bdr w:val="none" w:color="auto" w:sz="0" w:space="0"/>
          <w:shd w:val="clear" w:fill="FFFFFF"/>
        </w:rPr>
        <w:t>第十一章　对违反生活纪律行为的处分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第一百三十四条　生活奢靡、贪图享乐、追求低级趣味，造成不良影响的，给予警告或者严重警告处分；情节严重的，给予撤销党内职务处分。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第一百三十五条　与他人发生不正当性关系，造成不良影响的，给予警告或者严重警告处分；情节较重的，给予撤销党内职务或者留党察看处分；情节严重的，给予开除党籍处分。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利用职权、教养关系、从属关系或者其他相类似关系与他人发生性关系的，从重处分。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第一百三十八条　有其他严重违反社会公德、家庭美德行为的，应当视具体情节给予警告直至开除党籍处分。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color w:val="333333"/>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第三编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第一百三十九条　各省、自治区、直辖市党委可以根据本条例，结合各自工作的实际情况，制定单项实施规定。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第一百四十条　中央军事委员会可以根据本条例，结合中国人民解放军和中国人民武装警察部队的实际情况，制定补充规定或者单项规定。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第一百四十一条　本条例由中央纪律检查委员会负责解释。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第一百四十二条　本条例自2018年10月1日起施行。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D37CA"/>
    <w:rsid w:val="2F5D37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2020-05-22T09:54:00Z</dcterms:created>
  <dc:creator>user</dc:creator>
  <cp:lastModifiedBy>user</cp:lastModifiedBy>
  <dcterms:modified xsi:type="dcterms:W3CDTF">2020-05-22T09:54:37Z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