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205" w:rsidRDefault="00482FBE">
      <w:pPr>
        <w:spacing w:line="560" w:lineRule="exact"/>
        <w:jc w:val="center"/>
        <w:rPr>
          <w:rFonts w:ascii="黑体" w:eastAsia="黑体" w:hAnsi="黑体" w:cs="黑体"/>
          <w:sz w:val="32"/>
          <w:szCs w:val="32"/>
        </w:rPr>
      </w:pPr>
      <w:r>
        <w:rPr>
          <w:rFonts w:ascii="黑体" w:eastAsia="黑体" w:hAnsi="黑体" w:cs="黑体" w:hint="eastAsia"/>
          <w:sz w:val="32"/>
          <w:szCs w:val="32"/>
        </w:rPr>
        <w:t>关于《</w:t>
      </w:r>
      <w:r>
        <w:rPr>
          <w:rFonts w:ascii="黑体" w:eastAsia="黑体" w:hAnsi="黑体" w:cs="黑体" w:hint="eastAsia"/>
          <w:sz w:val="32"/>
          <w:szCs w:val="32"/>
        </w:rPr>
        <w:t>周口市</w:t>
      </w:r>
      <w:r>
        <w:rPr>
          <w:rFonts w:ascii="黑体" w:eastAsia="黑体" w:hAnsi="黑体" w:cs="黑体" w:hint="eastAsia"/>
          <w:sz w:val="32"/>
          <w:szCs w:val="32"/>
        </w:rPr>
        <w:t>优化营商环境条例</w:t>
      </w:r>
      <w:r>
        <w:rPr>
          <w:rFonts w:ascii="黑体" w:eastAsia="黑体" w:hAnsi="黑体" w:cs="黑体" w:hint="eastAsia"/>
          <w:sz w:val="32"/>
          <w:szCs w:val="32"/>
        </w:rPr>
        <w:t>（</w:t>
      </w:r>
      <w:r>
        <w:rPr>
          <w:rFonts w:ascii="黑体" w:eastAsia="黑体" w:hAnsi="黑体" w:cs="黑体" w:hint="eastAsia"/>
          <w:sz w:val="32"/>
          <w:szCs w:val="32"/>
        </w:rPr>
        <w:t>草案</w:t>
      </w:r>
      <w:r>
        <w:rPr>
          <w:rFonts w:ascii="黑体" w:eastAsia="黑体" w:hAnsi="黑体" w:cs="黑体" w:hint="eastAsia"/>
          <w:sz w:val="32"/>
          <w:szCs w:val="32"/>
        </w:rPr>
        <w:t>）</w:t>
      </w:r>
      <w:r>
        <w:rPr>
          <w:rFonts w:ascii="黑体" w:eastAsia="黑体" w:hAnsi="黑体" w:cs="黑体" w:hint="eastAsia"/>
          <w:sz w:val="32"/>
          <w:szCs w:val="32"/>
        </w:rPr>
        <w:t>》（</w:t>
      </w:r>
      <w:r>
        <w:rPr>
          <w:rFonts w:ascii="黑体" w:eastAsia="黑体" w:hAnsi="黑体" w:cs="黑体" w:hint="eastAsia"/>
          <w:sz w:val="32"/>
          <w:szCs w:val="32"/>
        </w:rPr>
        <w:t>草拟稿</w:t>
      </w:r>
      <w:r>
        <w:rPr>
          <w:rFonts w:ascii="黑体" w:eastAsia="黑体" w:hAnsi="黑体" w:cs="黑体" w:hint="eastAsia"/>
          <w:sz w:val="32"/>
          <w:szCs w:val="32"/>
        </w:rPr>
        <w:t>征求意见稿）公开征求意见的公告</w:t>
      </w:r>
    </w:p>
    <w:p w:rsidR="00A95205" w:rsidRDefault="00482F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为认真贯彻落实党中央、国务院决策部署，推动政府职能深刻转变，加快营造稳定公平透明、可预期的营商环境，更大激发市场活力和社会创造力，结合本市实际，</w:t>
      </w:r>
      <w:r>
        <w:rPr>
          <w:rFonts w:ascii="仿宋" w:eastAsia="仿宋" w:hAnsi="仿宋" w:cs="仿宋" w:hint="eastAsia"/>
          <w:sz w:val="32"/>
          <w:szCs w:val="32"/>
        </w:rPr>
        <w:t>周口</w:t>
      </w:r>
      <w:r>
        <w:rPr>
          <w:rFonts w:ascii="仿宋" w:eastAsia="仿宋" w:hAnsi="仿宋" w:cs="仿宋" w:hint="eastAsia"/>
          <w:sz w:val="32"/>
          <w:szCs w:val="32"/>
        </w:rPr>
        <w:t>市</w:t>
      </w:r>
      <w:r>
        <w:rPr>
          <w:rFonts w:ascii="仿宋" w:eastAsia="仿宋" w:hAnsi="仿宋" w:cs="仿宋" w:hint="eastAsia"/>
          <w:sz w:val="32"/>
          <w:szCs w:val="32"/>
        </w:rPr>
        <w:t>发展和改革委员会牵头</w:t>
      </w:r>
      <w:bookmarkStart w:id="0" w:name="_GoBack"/>
      <w:bookmarkEnd w:id="0"/>
      <w:r>
        <w:rPr>
          <w:rFonts w:ascii="仿宋" w:eastAsia="仿宋" w:hAnsi="仿宋" w:cs="仿宋" w:hint="eastAsia"/>
          <w:sz w:val="32"/>
          <w:szCs w:val="32"/>
        </w:rPr>
        <w:t>起草了《</w:t>
      </w:r>
      <w:r>
        <w:rPr>
          <w:rFonts w:ascii="仿宋" w:eastAsia="仿宋" w:hAnsi="仿宋" w:cs="仿宋" w:hint="eastAsia"/>
          <w:sz w:val="32"/>
          <w:szCs w:val="32"/>
        </w:rPr>
        <w:t>周口市</w:t>
      </w:r>
      <w:r>
        <w:rPr>
          <w:rFonts w:ascii="仿宋" w:eastAsia="仿宋" w:hAnsi="仿宋" w:cs="仿宋" w:hint="eastAsia"/>
          <w:sz w:val="32"/>
          <w:szCs w:val="32"/>
        </w:rPr>
        <w:t>优化营商环境条例</w:t>
      </w:r>
      <w:r>
        <w:rPr>
          <w:rFonts w:ascii="仿宋" w:eastAsia="仿宋" w:hAnsi="仿宋" w:cs="仿宋" w:hint="eastAsia"/>
          <w:sz w:val="32"/>
          <w:szCs w:val="32"/>
        </w:rPr>
        <w:t>（</w:t>
      </w:r>
      <w:r>
        <w:rPr>
          <w:rFonts w:ascii="仿宋" w:eastAsia="仿宋" w:hAnsi="仿宋" w:cs="仿宋" w:hint="eastAsia"/>
          <w:sz w:val="32"/>
          <w:szCs w:val="32"/>
        </w:rPr>
        <w:t>草案</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草拟稿</w:t>
      </w:r>
      <w:r>
        <w:rPr>
          <w:rFonts w:ascii="仿宋" w:eastAsia="仿宋" w:hAnsi="仿宋" w:cs="仿宋" w:hint="eastAsia"/>
          <w:sz w:val="32"/>
          <w:szCs w:val="32"/>
        </w:rPr>
        <w:t>征求意见稿）。为了进一步增强立法的公开性和透明度，提高立法质量，现将《</w:t>
      </w:r>
      <w:r>
        <w:rPr>
          <w:rFonts w:ascii="仿宋" w:eastAsia="仿宋" w:hAnsi="仿宋" w:cs="仿宋" w:hint="eastAsia"/>
          <w:sz w:val="32"/>
          <w:szCs w:val="32"/>
        </w:rPr>
        <w:t>周口市</w:t>
      </w:r>
      <w:r>
        <w:rPr>
          <w:rFonts w:ascii="仿宋" w:eastAsia="仿宋" w:hAnsi="仿宋" w:cs="仿宋" w:hint="eastAsia"/>
          <w:sz w:val="32"/>
          <w:szCs w:val="32"/>
        </w:rPr>
        <w:t>优化营商环境条例</w:t>
      </w:r>
      <w:r>
        <w:rPr>
          <w:rFonts w:ascii="仿宋" w:eastAsia="仿宋" w:hAnsi="仿宋" w:cs="仿宋" w:hint="eastAsia"/>
          <w:sz w:val="32"/>
          <w:szCs w:val="32"/>
        </w:rPr>
        <w:t>（</w:t>
      </w:r>
      <w:r>
        <w:rPr>
          <w:rFonts w:ascii="仿宋" w:eastAsia="仿宋" w:hAnsi="仿宋" w:cs="仿宋" w:hint="eastAsia"/>
          <w:sz w:val="32"/>
          <w:szCs w:val="32"/>
        </w:rPr>
        <w:t>草案</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草拟稿</w:t>
      </w:r>
      <w:r>
        <w:rPr>
          <w:rFonts w:ascii="仿宋" w:eastAsia="仿宋" w:hAnsi="仿宋" w:cs="仿宋" w:hint="eastAsia"/>
          <w:sz w:val="32"/>
          <w:szCs w:val="32"/>
        </w:rPr>
        <w:t>征求意见稿）公布，征求社会各界意见，公众可以通过以下途径和方式提出意见：</w:t>
      </w:r>
    </w:p>
    <w:p w:rsidR="00A95205" w:rsidRDefault="00482F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1.</w:t>
      </w:r>
      <w:r>
        <w:rPr>
          <w:rFonts w:ascii="仿宋" w:eastAsia="仿宋" w:hAnsi="仿宋" w:cs="仿宋" w:hint="eastAsia"/>
          <w:sz w:val="32"/>
          <w:szCs w:val="32"/>
        </w:rPr>
        <w:t>通过信函方式将意见寄至：</w:t>
      </w:r>
      <w:r>
        <w:rPr>
          <w:rFonts w:ascii="仿宋" w:eastAsia="仿宋" w:hAnsi="仿宋" w:cs="仿宋" w:hint="eastAsia"/>
          <w:sz w:val="32"/>
          <w:szCs w:val="32"/>
        </w:rPr>
        <w:t>周口</w:t>
      </w:r>
      <w:r>
        <w:rPr>
          <w:rFonts w:ascii="仿宋" w:eastAsia="仿宋" w:hAnsi="仿宋" w:cs="仿宋" w:hint="eastAsia"/>
          <w:sz w:val="32"/>
          <w:szCs w:val="32"/>
        </w:rPr>
        <w:t>市文</w:t>
      </w:r>
      <w:r>
        <w:rPr>
          <w:rFonts w:ascii="仿宋" w:eastAsia="仿宋" w:hAnsi="仿宋" w:cs="仿宋" w:hint="eastAsia"/>
          <w:sz w:val="32"/>
          <w:szCs w:val="32"/>
        </w:rPr>
        <w:t>昌</w:t>
      </w:r>
      <w:r>
        <w:rPr>
          <w:rFonts w:ascii="仿宋" w:eastAsia="仿宋" w:hAnsi="仿宋" w:cs="仿宋" w:hint="eastAsia"/>
          <w:sz w:val="32"/>
          <w:szCs w:val="32"/>
        </w:rPr>
        <w:t>大道</w:t>
      </w:r>
      <w:r>
        <w:rPr>
          <w:rFonts w:ascii="仿宋" w:eastAsia="仿宋" w:hAnsi="仿宋" w:cs="仿宋" w:hint="eastAsia"/>
          <w:sz w:val="32"/>
          <w:szCs w:val="32"/>
        </w:rPr>
        <w:t>东段城乡一体化示范区招商大厦周口</w:t>
      </w:r>
      <w:r>
        <w:rPr>
          <w:rFonts w:ascii="仿宋" w:eastAsia="仿宋" w:hAnsi="仿宋" w:cs="仿宋" w:hint="eastAsia"/>
          <w:sz w:val="32"/>
          <w:szCs w:val="32"/>
        </w:rPr>
        <w:t>市</w:t>
      </w:r>
      <w:r>
        <w:rPr>
          <w:rFonts w:ascii="仿宋" w:eastAsia="仿宋" w:hAnsi="仿宋" w:cs="仿宋" w:hint="eastAsia"/>
          <w:sz w:val="32"/>
          <w:szCs w:val="32"/>
        </w:rPr>
        <w:t>发展和改革委员会营商环境建设</w:t>
      </w:r>
      <w:r>
        <w:rPr>
          <w:rFonts w:ascii="仿宋" w:eastAsia="仿宋" w:hAnsi="仿宋" w:cs="仿宋" w:hint="eastAsia"/>
          <w:sz w:val="32"/>
          <w:szCs w:val="32"/>
        </w:rPr>
        <w:t>科（邮编：</w:t>
      </w:r>
      <w:r>
        <w:rPr>
          <w:rFonts w:ascii="仿宋" w:eastAsia="仿宋" w:hAnsi="仿宋" w:cs="仿宋" w:hint="eastAsia"/>
          <w:sz w:val="32"/>
          <w:szCs w:val="32"/>
        </w:rPr>
        <w:t>4</w:t>
      </w:r>
      <w:r>
        <w:rPr>
          <w:rFonts w:ascii="仿宋" w:eastAsia="仿宋" w:hAnsi="仿宋" w:cs="仿宋" w:hint="eastAsia"/>
          <w:sz w:val="32"/>
          <w:szCs w:val="32"/>
        </w:rPr>
        <w:t>66</w:t>
      </w:r>
      <w:r>
        <w:rPr>
          <w:rFonts w:ascii="仿宋" w:eastAsia="仿宋" w:hAnsi="仿宋" w:cs="仿宋" w:hint="eastAsia"/>
          <w:sz w:val="32"/>
          <w:szCs w:val="32"/>
        </w:rPr>
        <w:t>000</w:t>
      </w:r>
      <w:r>
        <w:rPr>
          <w:rFonts w:ascii="仿宋" w:eastAsia="仿宋" w:hAnsi="仿宋" w:cs="仿宋" w:hint="eastAsia"/>
          <w:sz w:val="32"/>
          <w:szCs w:val="32"/>
        </w:rPr>
        <w:t>）；</w:t>
      </w:r>
    </w:p>
    <w:p w:rsidR="00A95205" w:rsidRDefault="00482F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2.</w:t>
      </w:r>
      <w:r>
        <w:rPr>
          <w:rFonts w:ascii="仿宋" w:eastAsia="仿宋" w:hAnsi="仿宋" w:cs="仿宋" w:hint="eastAsia"/>
          <w:sz w:val="32"/>
          <w:szCs w:val="32"/>
        </w:rPr>
        <w:t>通过电子邮件将意见发送至：</w:t>
      </w:r>
      <w:r>
        <w:rPr>
          <w:rFonts w:ascii="仿宋" w:eastAsia="仿宋" w:hAnsi="仿宋" w:cs="仿宋" w:hint="eastAsia"/>
          <w:sz w:val="32"/>
          <w:szCs w:val="32"/>
        </w:rPr>
        <w:t>zkyshjlf</w:t>
      </w:r>
      <w:r>
        <w:rPr>
          <w:rFonts w:ascii="仿宋" w:eastAsia="仿宋" w:hAnsi="仿宋" w:cs="仿宋" w:hint="eastAsia"/>
          <w:sz w:val="32"/>
          <w:szCs w:val="32"/>
        </w:rPr>
        <w:t>@1</w:t>
      </w:r>
      <w:r>
        <w:rPr>
          <w:rFonts w:ascii="仿宋" w:eastAsia="仿宋" w:hAnsi="仿宋" w:cs="仿宋" w:hint="eastAsia"/>
          <w:sz w:val="32"/>
          <w:szCs w:val="32"/>
        </w:rPr>
        <w:t>26</w:t>
      </w:r>
      <w:r>
        <w:rPr>
          <w:rFonts w:ascii="仿宋" w:eastAsia="仿宋" w:hAnsi="仿宋" w:cs="仿宋" w:hint="eastAsia"/>
          <w:sz w:val="32"/>
          <w:szCs w:val="32"/>
        </w:rPr>
        <w:t>.com</w:t>
      </w:r>
      <w:r>
        <w:rPr>
          <w:rFonts w:ascii="仿宋" w:eastAsia="仿宋" w:hAnsi="仿宋" w:cs="仿宋" w:hint="eastAsia"/>
          <w:sz w:val="32"/>
          <w:szCs w:val="32"/>
        </w:rPr>
        <w:t>，邮件主题请注明“对《</w:t>
      </w:r>
      <w:r>
        <w:rPr>
          <w:rFonts w:ascii="仿宋" w:eastAsia="仿宋" w:hAnsi="仿宋" w:cs="仿宋" w:hint="eastAsia"/>
          <w:sz w:val="32"/>
          <w:szCs w:val="32"/>
        </w:rPr>
        <w:t>周口市</w:t>
      </w:r>
      <w:r>
        <w:rPr>
          <w:rFonts w:ascii="仿宋" w:eastAsia="仿宋" w:hAnsi="仿宋" w:cs="仿宋" w:hint="eastAsia"/>
          <w:sz w:val="32"/>
          <w:szCs w:val="32"/>
        </w:rPr>
        <w:t>优化营商环境条例</w:t>
      </w:r>
      <w:r>
        <w:rPr>
          <w:rFonts w:ascii="仿宋" w:eastAsia="仿宋" w:hAnsi="仿宋" w:cs="仿宋" w:hint="eastAsia"/>
          <w:sz w:val="32"/>
          <w:szCs w:val="32"/>
        </w:rPr>
        <w:t>（</w:t>
      </w:r>
      <w:r>
        <w:rPr>
          <w:rFonts w:ascii="仿宋" w:eastAsia="仿宋" w:hAnsi="仿宋" w:cs="仿宋" w:hint="eastAsia"/>
          <w:sz w:val="32"/>
          <w:szCs w:val="32"/>
        </w:rPr>
        <w:t>草案</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草拟稿</w:t>
      </w:r>
      <w:r>
        <w:rPr>
          <w:rFonts w:ascii="仿宋" w:eastAsia="仿宋" w:hAnsi="仿宋" w:cs="仿宋" w:hint="eastAsia"/>
          <w:sz w:val="32"/>
          <w:szCs w:val="32"/>
        </w:rPr>
        <w:t>征求意见稿）的意见”</w:t>
      </w:r>
      <w:r>
        <w:rPr>
          <w:rFonts w:ascii="仿宋" w:eastAsia="仿宋" w:hAnsi="仿宋" w:cs="仿宋" w:hint="eastAsia"/>
          <w:sz w:val="32"/>
          <w:szCs w:val="32"/>
        </w:rPr>
        <w:t>;</w:t>
      </w:r>
    </w:p>
    <w:p w:rsidR="00A95205" w:rsidRDefault="00482F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3.</w:t>
      </w:r>
      <w:r>
        <w:rPr>
          <w:rFonts w:ascii="仿宋" w:eastAsia="仿宋" w:hAnsi="仿宋" w:cs="仿宋" w:hint="eastAsia"/>
          <w:sz w:val="32"/>
          <w:szCs w:val="32"/>
        </w:rPr>
        <w:t>通过传真方式将意见传真至：</w:t>
      </w:r>
      <w:r>
        <w:rPr>
          <w:rFonts w:ascii="仿宋" w:eastAsia="仿宋" w:hAnsi="仿宋" w:cs="仿宋" w:hint="eastAsia"/>
          <w:sz w:val="32"/>
          <w:szCs w:val="32"/>
        </w:rPr>
        <w:t>03</w:t>
      </w:r>
      <w:r>
        <w:rPr>
          <w:rFonts w:ascii="仿宋" w:eastAsia="仿宋" w:hAnsi="仿宋" w:cs="仿宋" w:hint="eastAsia"/>
          <w:sz w:val="32"/>
          <w:szCs w:val="32"/>
        </w:rPr>
        <w:t>94</w:t>
      </w:r>
      <w:r>
        <w:rPr>
          <w:rFonts w:ascii="仿宋" w:eastAsia="仿宋" w:hAnsi="仿宋" w:cs="仿宋" w:hint="eastAsia"/>
          <w:sz w:val="32"/>
          <w:szCs w:val="32"/>
        </w:rPr>
        <w:t>-</w:t>
      </w:r>
      <w:r>
        <w:rPr>
          <w:rFonts w:ascii="仿宋" w:eastAsia="仿宋" w:hAnsi="仿宋" w:cs="仿宋" w:hint="eastAsia"/>
          <w:sz w:val="32"/>
          <w:szCs w:val="32"/>
        </w:rPr>
        <w:t>8231980</w:t>
      </w:r>
      <w:r>
        <w:rPr>
          <w:rFonts w:ascii="仿宋" w:eastAsia="仿宋" w:hAnsi="仿宋" w:cs="仿宋" w:hint="eastAsia"/>
          <w:sz w:val="32"/>
          <w:szCs w:val="32"/>
        </w:rPr>
        <w:t>。</w:t>
      </w:r>
    </w:p>
    <w:p w:rsidR="00A95205" w:rsidRDefault="00482F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w:t>
      </w:r>
      <w:r>
        <w:rPr>
          <w:rFonts w:ascii="仿宋" w:eastAsia="仿宋" w:hAnsi="仿宋" w:cs="仿宋" w:hint="eastAsia"/>
          <w:sz w:val="32"/>
          <w:szCs w:val="32"/>
        </w:rPr>
        <w:t>意见反馈截止时间为</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2</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p>
    <w:p w:rsidR="00A95205" w:rsidRDefault="00482F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w:t>
      </w:r>
      <w:r>
        <w:rPr>
          <w:rFonts w:ascii="仿宋" w:eastAsia="仿宋" w:hAnsi="仿宋" w:cs="仿宋" w:hint="eastAsia"/>
          <w:sz w:val="32"/>
          <w:szCs w:val="32"/>
        </w:rPr>
        <w:t>感谢您的参与和支持</w:t>
      </w:r>
      <w:r>
        <w:rPr>
          <w:rFonts w:ascii="仿宋" w:eastAsia="仿宋" w:hAnsi="仿宋" w:cs="仿宋" w:hint="eastAsia"/>
          <w:sz w:val="32"/>
          <w:szCs w:val="32"/>
        </w:rPr>
        <w:t>!</w:t>
      </w:r>
    </w:p>
    <w:p w:rsidR="00A95205" w:rsidRDefault="00482F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w:t>
      </w:r>
      <w:r>
        <w:rPr>
          <w:rFonts w:ascii="仿宋" w:eastAsia="仿宋" w:hAnsi="仿宋" w:cs="仿宋" w:hint="eastAsia"/>
          <w:sz w:val="32"/>
          <w:szCs w:val="32"/>
        </w:rPr>
        <w:t>附件：《</w:t>
      </w:r>
      <w:r>
        <w:rPr>
          <w:rFonts w:ascii="仿宋" w:eastAsia="仿宋" w:hAnsi="仿宋" w:cs="仿宋" w:hint="eastAsia"/>
          <w:sz w:val="32"/>
          <w:szCs w:val="32"/>
        </w:rPr>
        <w:t>周口市</w:t>
      </w:r>
      <w:r>
        <w:rPr>
          <w:rFonts w:ascii="仿宋" w:eastAsia="仿宋" w:hAnsi="仿宋" w:cs="仿宋" w:hint="eastAsia"/>
          <w:sz w:val="32"/>
          <w:szCs w:val="32"/>
        </w:rPr>
        <w:t>优化营商环境条例</w:t>
      </w:r>
      <w:r>
        <w:rPr>
          <w:rFonts w:ascii="仿宋" w:eastAsia="仿宋" w:hAnsi="仿宋" w:cs="仿宋" w:hint="eastAsia"/>
          <w:sz w:val="32"/>
          <w:szCs w:val="32"/>
        </w:rPr>
        <w:t>（</w:t>
      </w:r>
      <w:r>
        <w:rPr>
          <w:rFonts w:ascii="仿宋" w:eastAsia="仿宋" w:hAnsi="仿宋" w:cs="仿宋" w:hint="eastAsia"/>
          <w:sz w:val="32"/>
          <w:szCs w:val="32"/>
        </w:rPr>
        <w:t>草案</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草拟稿</w:t>
      </w:r>
      <w:r>
        <w:rPr>
          <w:rFonts w:ascii="仿宋" w:eastAsia="仿宋" w:hAnsi="仿宋" w:cs="仿宋" w:hint="eastAsia"/>
          <w:sz w:val="32"/>
          <w:szCs w:val="32"/>
        </w:rPr>
        <w:t>征</w:t>
      </w:r>
      <w:r w:rsidR="005631EC">
        <w:rPr>
          <w:rFonts w:ascii="仿宋" w:eastAsia="仿宋" w:hAnsi="仿宋" w:cs="仿宋" w:hint="eastAsia"/>
          <w:sz w:val="32"/>
          <w:szCs w:val="32"/>
        </w:rPr>
        <w:t xml:space="preserve">                </w:t>
      </w:r>
      <w:r>
        <w:rPr>
          <w:rFonts w:ascii="仿宋" w:eastAsia="仿宋" w:hAnsi="仿宋" w:cs="仿宋" w:hint="eastAsia"/>
          <w:sz w:val="32"/>
          <w:szCs w:val="32"/>
        </w:rPr>
        <w:t>求意见稿）</w:t>
      </w:r>
    </w:p>
    <w:p w:rsidR="00A95205" w:rsidRDefault="00482F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w:t>
      </w:r>
    </w:p>
    <w:p w:rsidR="00A95205" w:rsidRDefault="00482FBE">
      <w:pPr>
        <w:spacing w:line="560" w:lineRule="exact"/>
        <w:ind w:firstLineChars="1200" w:firstLine="3840"/>
        <w:rPr>
          <w:rFonts w:ascii="仿宋" w:eastAsia="仿宋" w:hAnsi="仿宋" w:cs="仿宋"/>
          <w:sz w:val="32"/>
          <w:szCs w:val="32"/>
        </w:rPr>
      </w:pPr>
      <w:r>
        <w:rPr>
          <w:rFonts w:ascii="仿宋" w:eastAsia="仿宋" w:hAnsi="仿宋" w:cs="仿宋" w:hint="eastAsia"/>
          <w:sz w:val="32"/>
          <w:szCs w:val="32"/>
        </w:rPr>
        <w:t> </w:t>
      </w:r>
      <w:r>
        <w:rPr>
          <w:rFonts w:ascii="仿宋" w:eastAsia="仿宋" w:hAnsi="仿宋" w:cs="仿宋" w:hint="eastAsia"/>
          <w:sz w:val="32"/>
          <w:szCs w:val="32"/>
        </w:rPr>
        <w:t>周口市发展和改革委员会</w:t>
      </w:r>
    </w:p>
    <w:p w:rsidR="00A95205" w:rsidRDefault="00482F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w:t>
      </w:r>
      <w:r w:rsidR="00F21D70">
        <w:rPr>
          <w:rFonts w:ascii="仿宋" w:eastAsia="仿宋" w:hAnsi="仿宋" w:cs="仿宋" w:hint="eastAsia"/>
          <w:sz w:val="32"/>
          <w:szCs w:val="32"/>
        </w:rPr>
        <w:t xml:space="preserve">                </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2</w:t>
      </w:r>
      <w:r>
        <w:rPr>
          <w:rFonts w:ascii="仿宋" w:eastAsia="仿宋" w:hAnsi="仿宋" w:cs="仿宋" w:hint="eastAsia"/>
          <w:sz w:val="32"/>
          <w:szCs w:val="32"/>
        </w:rPr>
        <w:t>月</w:t>
      </w:r>
      <w:r>
        <w:rPr>
          <w:rFonts w:ascii="仿宋" w:eastAsia="仿宋" w:hAnsi="仿宋" w:cs="仿宋" w:hint="eastAsia"/>
          <w:sz w:val="32"/>
          <w:szCs w:val="32"/>
        </w:rPr>
        <w:t>14</w:t>
      </w:r>
      <w:r>
        <w:rPr>
          <w:rFonts w:ascii="仿宋" w:eastAsia="仿宋" w:hAnsi="仿宋" w:cs="仿宋" w:hint="eastAsia"/>
          <w:sz w:val="32"/>
          <w:szCs w:val="32"/>
        </w:rPr>
        <w:t>日</w:t>
      </w:r>
    </w:p>
    <w:p w:rsidR="00A95205" w:rsidRDefault="00482FBE">
      <w:pPr>
        <w:rPr>
          <w:rFonts w:ascii="黑体" w:eastAsia="黑体" w:hAnsi="黑体" w:cs="黑体"/>
          <w:sz w:val="32"/>
          <w:szCs w:val="32"/>
        </w:rPr>
      </w:pPr>
      <w:r>
        <w:rPr>
          <w:rFonts w:ascii="黑体" w:eastAsia="黑体" w:hAnsi="黑体" w:cs="黑体" w:hint="eastAsia"/>
          <w:sz w:val="32"/>
          <w:szCs w:val="32"/>
        </w:rPr>
        <w:lastRenderedPageBreak/>
        <w:t>附件</w:t>
      </w:r>
    </w:p>
    <w:p w:rsidR="00A95205" w:rsidRDefault="00482FBE">
      <w:pPr>
        <w:spacing w:line="640" w:lineRule="exact"/>
        <w:ind w:firstLineChars="200" w:firstLine="803"/>
        <w:jc w:val="center"/>
        <w:rPr>
          <w:rFonts w:ascii="宋体" w:eastAsia="宋体" w:hAnsi="宋体" w:cs="宋体"/>
          <w:b/>
          <w:bCs/>
          <w:sz w:val="40"/>
          <w:szCs w:val="40"/>
        </w:rPr>
      </w:pPr>
      <w:r>
        <w:rPr>
          <w:rFonts w:ascii="宋体" w:eastAsia="宋体" w:hAnsi="宋体" w:cs="宋体" w:hint="eastAsia"/>
          <w:b/>
          <w:bCs/>
          <w:sz w:val="40"/>
          <w:szCs w:val="40"/>
        </w:rPr>
        <w:t>《周口市优化营商环境条例（草案）》</w:t>
      </w:r>
    </w:p>
    <w:p w:rsidR="00A95205" w:rsidRDefault="00A95205">
      <w:pPr>
        <w:spacing w:line="640" w:lineRule="exact"/>
        <w:ind w:firstLineChars="200" w:firstLine="803"/>
        <w:jc w:val="center"/>
        <w:rPr>
          <w:rFonts w:ascii="宋体" w:eastAsia="宋体" w:hAnsi="宋体" w:cs="宋体"/>
          <w:b/>
          <w:bCs/>
          <w:kern w:val="0"/>
          <w:sz w:val="40"/>
          <w:szCs w:val="40"/>
        </w:rPr>
      </w:pPr>
    </w:p>
    <w:p w:rsidR="00A95205" w:rsidRDefault="00482FBE">
      <w:pPr>
        <w:spacing w:line="640" w:lineRule="exact"/>
        <w:ind w:firstLineChars="200" w:firstLine="720"/>
        <w:jc w:val="center"/>
        <w:rPr>
          <w:rFonts w:ascii="宋体" w:eastAsia="宋体" w:hAnsi="宋体" w:cs="宋体"/>
          <w:kern w:val="0"/>
          <w:sz w:val="40"/>
          <w:szCs w:val="40"/>
        </w:rPr>
      </w:pPr>
      <w:r>
        <w:rPr>
          <w:rFonts w:ascii="楷体" w:eastAsia="楷体" w:hAnsi="楷体" w:cs="楷体" w:hint="eastAsia"/>
          <w:kern w:val="0"/>
          <w:sz w:val="36"/>
          <w:szCs w:val="36"/>
        </w:rPr>
        <w:t>（草拟稿）</w:t>
      </w:r>
    </w:p>
    <w:p w:rsidR="00A95205" w:rsidRDefault="00A95205">
      <w:pPr>
        <w:pStyle w:val="a0"/>
        <w:spacing w:line="640" w:lineRule="exact"/>
        <w:ind w:firstLineChars="1100" w:firstLine="3520"/>
        <w:rPr>
          <w:rFonts w:ascii="仿宋" w:eastAsia="仿宋" w:hAnsi="仿宋" w:cs="仿宋"/>
          <w:kern w:val="0"/>
          <w:sz w:val="32"/>
          <w:szCs w:val="32"/>
        </w:rPr>
      </w:pPr>
    </w:p>
    <w:p w:rsidR="00A95205" w:rsidRDefault="00482FBE">
      <w:pPr>
        <w:pStyle w:val="a0"/>
        <w:spacing w:line="640" w:lineRule="exact"/>
        <w:ind w:firstLineChars="1100" w:firstLine="3520"/>
        <w:rPr>
          <w:rFonts w:ascii="黑体" w:eastAsia="黑体" w:hAnsi="黑体" w:cs="黑体"/>
          <w:kern w:val="0"/>
          <w:sz w:val="32"/>
          <w:szCs w:val="32"/>
        </w:rPr>
      </w:pPr>
      <w:r>
        <w:rPr>
          <w:rFonts w:ascii="黑体" w:eastAsia="黑体" w:hAnsi="黑体" w:cs="黑体" w:hint="eastAsia"/>
          <w:kern w:val="0"/>
          <w:sz w:val="32"/>
          <w:szCs w:val="32"/>
        </w:rPr>
        <w:t>第一章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总则</w:t>
      </w:r>
    </w:p>
    <w:p w:rsidR="00A95205" w:rsidRDefault="00482FBE">
      <w:pPr>
        <w:pStyle w:val="a0"/>
        <w:spacing w:line="640" w:lineRule="exact"/>
        <w:ind w:firstLineChars="1100" w:firstLine="3520"/>
        <w:rPr>
          <w:rFonts w:ascii="黑体" w:eastAsia="黑体" w:hAnsi="黑体" w:cs="黑体"/>
          <w:kern w:val="0"/>
          <w:sz w:val="32"/>
          <w:szCs w:val="32"/>
        </w:rPr>
      </w:pPr>
      <w:r>
        <w:rPr>
          <w:rFonts w:ascii="黑体" w:eastAsia="黑体" w:hAnsi="黑体" w:cs="黑体" w:hint="eastAsia"/>
          <w:kern w:val="0"/>
          <w:sz w:val="32"/>
          <w:szCs w:val="32"/>
        </w:rPr>
        <w:t>第二章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市场环境</w:t>
      </w:r>
    </w:p>
    <w:p w:rsidR="00A95205" w:rsidRDefault="00482FBE">
      <w:pPr>
        <w:pStyle w:val="a0"/>
        <w:spacing w:line="640" w:lineRule="exact"/>
        <w:ind w:firstLineChars="1100" w:firstLine="3520"/>
        <w:rPr>
          <w:rFonts w:ascii="黑体" w:eastAsia="黑体" w:hAnsi="黑体" w:cs="黑体"/>
          <w:kern w:val="0"/>
          <w:sz w:val="32"/>
          <w:szCs w:val="32"/>
        </w:rPr>
      </w:pPr>
      <w:r>
        <w:rPr>
          <w:rFonts w:ascii="黑体" w:eastAsia="黑体" w:hAnsi="黑体" w:cs="黑体" w:hint="eastAsia"/>
          <w:kern w:val="0"/>
          <w:sz w:val="32"/>
          <w:szCs w:val="32"/>
        </w:rPr>
        <w:t>第三章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融资便利</w:t>
      </w:r>
    </w:p>
    <w:p w:rsidR="00A95205" w:rsidRDefault="00482FBE">
      <w:pPr>
        <w:pStyle w:val="a0"/>
        <w:spacing w:line="640" w:lineRule="exact"/>
        <w:ind w:firstLineChars="1100" w:firstLine="3520"/>
        <w:rPr>
          <w:rFonts w:ascii="黑体" w:eastAsia="黑体" w:hAnsi="黑体" w:cs="黑体"/>
          <w:kern w:val="0"/>
          <w:sz w:val="32"/>
          <w:szCs w:val="32"/>
        </w:rPr>
      </w:pPr>
      <w:r>
        <w:rPr>
          <w:rFonts w:ascii="黑体" w:eastAsia="黑体" w:hAnsi="黑体" w:cs="黑体" w:hint="eastAsia"/>
          <w:kern w:val="0"/>
          <w:sz w:val="32"/>
          <w:szCs w:val="32"/>
        </w:rPr>
        <w:t>第四章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政务服务</w:t>
      </w:r>
    </w:p>
    <w:p w:rsidR="00A95205" w:rsidRDefault="00482FBE">
      <w:pPr>
        <w:pStyle w:val="a0"/>
        <w:spacing w:line="640" w:lineRule="exact"/>
        <w:ind w:firstLineChars="1100" w:firstLine="3520"/>
        <w:rPr>
          <w:rFonts w:ascii="黑体" w:eastAsia="黑体" w:hAnsi="黑体" w:cs="黑体"/>
          <w:kern w:val="0"/>
          <w:sz w:val="32"/>
          <w:szCs w:val="32"/>
        </w:rPr>
      </w:pPr>
      <w:r>
        <w:rPr>
          <w:rFonts w:ascii="黑体" w:eastAsia="黑体" w:hAnsi="黑体" w:cs="黑体" w:hint="eastAsia"/>
          <w:kern w:val="0"/>
          <w:sz w:val="32"/>
          <w:szCs w:val="32"/>
        </w:rPr>
        <w:t>第五章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法治保障</w:t>
      </w:r>
    </w:p>
    <w:p w:rsidR="00A95205" w:rsidRDefault="00482FBE">
      <w:pPr>
        <w:pStyle w:val="a0"/>
        <w:spacing w:line="640" w:lineRule="exact"/>
        <w:ind w:firstLineChars="1100" w:firstLine="3520"/>
        <w:rPr>
          <w:rFonts w:ascii="黑体" w:eastAsia="黑体" w:hAnsi="黑体" w:cs="黑体"/>
          <w:kern w:val="0"/>
          <w:sz w:val="32"/>
          <w:szCs w:val="32"/>
        </w:rPr>
      </w:pPr>
      <w:r>
        <w:rPr>
          <w:rFonts w:ascii="黑体" w:eastAsia="黑体" w:hAnsi="黑体" w:cs="黑体" w:hint="eastAsia"/>
          <w:kern w:val="0"/>
          <w:sz w:val="32"/>
          <w:szCs w:val="32"/>
        </w:rPr>
        <w:t>第六章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法律责任</w:t>
      </w:r>
    </w:p>
    <w:p w:rsidR="00A95205" w:rsidRDefault="00482FBE">
      <w:pPr>
        <w:pStyle w:val="a0"/>
        <w:spacing w:line="640" w:lineRule="exact"/>
        <w:ind w:firstLineChars="1100" w:firstLine="3520"/>
        <w:rPr>
          <w:rFonts w:ascii="黑体" w:eastAsia="黑体" w:hAnsi="黑体" w:cs="黑体"/>
          <w:kern w:val="0"/>
          <w:sz w:val="32"/>
          <w:szCs w:val="32"/>
        </w:rPr>
      </w:pPr>
      <w:r>
        <w:rPr>
          <w:rFonts w:ascii="黑体" w:eastAsia="黑体" w:hAnsi="黑体" w:cs="黑体" w:hint="eastAsia"/>
          <w:kern w:val="0"/>
          <w:sz w:val="32"/>
          <w:szCs w:val="32"/>
        </w:rPr>
        <w:t>第七章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附则</w:t>
      </w:r>
    </w:p>
    <w:p w:rsidR="00A95205" w:rsidRDefault="00A95205">
      <w:pPr>
        <w:spacing w:line="640" w:lineRule="exact"/>
        <w:ind w:firstLineChars="200" w:firstLine="643"/>
        <w:jc w:val="center"/>
        <w:rPr>
          <w:rFonts w:ascii="仿宋" w:eastAsia="仿宋" w:hAnsi="仿宋" w:cs="仿宋"/>
          <w:b/>
          <w:bCs/>
          <w:kern w:val="0"/>
          <w:sz w:val="32"/>
          <w:szCs w:val="32"/>
        </w:rPr>
      </w:pPr>
    </w:p>
    <w:p w:rsidR="00A95205" w:rsidRDefault="00482FBE">
      <w:pPr>
        <w:spacing w:line="640" w:lineRule="exact"/>
        <w:jc w:val="center"/>
        <w:rPr>
          <w:rFonts w:ascii="黑体" w:eastAsia="黑体" w:hAnsi="黑体" w:cs="黑体"/>
          <w:b/>
          <w:bCs/>
          <w:kern w:val="0"/>
          <w:sz w:val="32"/>
          <w:szCs w:val="32"/>
        </w:rPr>
      </w:pPr>
      <w:r>
        <w:rPr>
          <w:rFonts w:ascii="黑体" w:eastAsia="黑体" w:hAnsi="黑体" w:cs="黑体" w:hint="eastAsia"/>
          <w:b/>
          <w:bCs/>
          <w:kern w:val="0"/>
          <w:sz w:val="32"/>
          <w:szCs w:val="32"/>
        </w:rPr>
        <w:t>第一章</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总则</w:t>
      </w:r>
    </w:p>
    <w:p w:rsidR="00A95205" w:rsidRDefault="00A95205">
      <w:pPr>
        <w:pStyle w:val="a0"/>
        <w:spacing w:line="640" w:lineRule="exact"/>
        <w:rPr>
          <w:rFonts w:ascii="仿宋" w:eastAsia="仿宋" w:hAnsi="仿宋" w:cs="仿宋"/>
          <w:sz w:val="32"/>
          <w:szCs w:val="32"/>
        </w:rPr>
      </w:pPr>
    </w:p>
    <w:p w:rsidR="00A95205" w:rsidRDefault="00482FBE">
      <w:pPr>
        <w:spacing w:line="640" w:lineRule="exact"/>
        <w:ind w:firstLineChars="200" w:firstLine="643"/>
        <w:rPr>
          <w:rFonts w:ascii="仿宋" w:eastAsia="仿宋" w:hAnsi="仿宋" w:cs="仿宋"/>
          <w:kern w:val="0"/>
          <w:sz w:val="32"/>
          <w:szCs w:val="32"/>
        </w:rPr>
      </w:pPr>
      <w:r>
        <w:rPr>
          <w:rFonts w:ascii="黑体" w:eastAsia="黑体" w:hAnsi="黑体" w:cs="黑体" w:hint="eastAsia"/>
          <w:b/>
          <w:bCs/>
          <w:kern w:val="0"/>
          <w:sz w:val="32"/>
          <w:szCs w:val="32"/>
        </w:rPr>
        <w:t>第一条</w:t>
      </w:r>
      <w:r>
        <w:rPr>
          <w:rFonts w:ascii="黑体" w:eastAsia="黑体" w:hAnsi="黑体" w:cs="黑体" w:hint="eastAsia"/>
          <w:b/>
          <w:bCs/>
          <w:kern w:val="0"/>
          <w:sz w:val="32"/>
          <w:szCs w:val="32"/>
        </w:rPr>
        <w:t> </w:t>
      </w:r>
      <w:r>
        <w:rPr>
          <w:rFonts w:ascii="黑体" w:eastAsia="黑体" w:hAnsi="黑体" w:cs="黑体" w:hint="eastAsia"/>
          <w:b/>
          <w:bCs/>
          <w:kern w:val="0"/>
          <w:sz w:val="32"/>
          <w:szCs w:val="32"/>
        </w:rPr>
        <w:t>（立法目的和依据）</w:t>
      </w:r>
      <w:r>
        <w:rPr>
          <w:rFonts w:ascii="仿宋" w:eastAsia="仿宋" w:hAnsi="仿宋" w:cs="仿宋" w:hint="eastAsia"/>
          <w:kern w:val="0"/>
          <w:sz w:val="32"/>
          <w:szCs w:val="32"/>
        </w:rPr>
        <w:t>为了优化营商环境</w:t>
      </w:r>
      <w:r>
        <w:rPr>
          <w:rFonts w:ascii="仿宋" w:eastAsia="仿宋" w:hAnsi="仿宋" w:cs="仿宋" w:hint="eastAsia"/>
          <w:kern w:val="0"/>
          <w:sz w:val="32"/>
          <w:szCs w:val="32"/>
        </w:rPr>
        <w:t>,</w:t>
      </w:r>
      <w:r>
        <w:rPr>
          <w:rFonts w:ascii="仿宋" w:eastAsia="仿宋" w:hAnsi="仿宋" w:cs="仿宋" w:hint="eastAsia"/>
          <w:kern w:val="0"/>
          <w:sz w:val="32"/>
          <w:szCs w:val="32"/>
        </w:rPr>
        <w:t>平等保护各类市场主体的合法权益</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激发市场活力</w:t>
      </w:r>
      <w:r>
        <w:rPr>
          <w:rFonts w:ascii="仿宋" w:eastAsia="仿宋" w:hAnsi="仿宋" w:cs="仿宋" w:hint="eastAsia"/>
          <w:kern w:val="0"/>
          <w:sz w:val="32"/>
          <w:szCs w:val="32"/>
        </w:rPr>
        <w:t>,</w:t>
      </w:r>
      <w:r>
        <w:rPr>
          <w:rFonts w:ascii="仿宋" w:eastAsia="仿宋" w:hAnsi="仿宋" w:cs="仿宋" w:hint="eastAsia"/>
          <w:kern w:val="0"/>
          <w:sz w:val="32"/>
          <w:szCs w:val="32"/>
        </w:rPr>
        <w:t>推动经济社会高质量发展</w:t>
      </w:r>
      <w:r>
        <w:rPr>
          <w:rFonts w:ascii="仿宋" w:eastAsia="仿宋" w:hAnsi="仿宋" w:cs="仿宋" w:hint="eastAsia"/>
          <w:kern w:val="0"/>
          <w:sz w:val="32"/>
          <w:szCs w:val="32"/>
        </w:rPr>
        <w:t>,</w:t>
      </w:r>
      <w:r>
        <w:rPr>
          <w:rFonts w:ascii="仿宋" w:eastAsia="仿宋" w:hAnsi="仿宋" w:cs="仿宋" w:hint="eastAsia"/>
          <w:kern w:val="0"/>
          <w:sz w:val="32"/>
          <w:szCs w:val="32"/>
        </w:rPr>
        <w:t>根据《中华人民共和国民法典》《优化营商环境条例》《河南省优化营商环境条例》等法律、法规</w:t>
      </w:r>
      <w:r>
        <w:rPr>
          <w:rFonts w:ascii="仿宋" w:eastAsia="仿宋" w:hAnsi="仿宋" w:cs="仿宋" w:hint="eastAsia"/>
          <w:kern w:val="0"/>
          <w:sz w:val="32"/>
          <w:szCs w:val="32"/>
        </w:rPr>
        <w:t>,</w:t>
      </w:r>
      <w:r>
        <w:rPr>
          <w:rFonts w:ascii="仿宋" w:eastAsia="仿宋" w:hAnsi="仿宋" w:cs="仿宋" w:hint="eastAsia"/>
          <w:kern w:val="0"/>
          <w:sz w:val="32"/>
          <w:szCs w:val="32"/>
        </w:rPr>
        <w:t>结合本市实际</w:t>
      </w:r>
      <w:r>
        <w:rPr>
          <w:rFonts w:ascii="仿宋" w:eastAsia="仿宋" w:hAnsi="仿宋" w:cs="仿宋" w:hint="eastAsia"/>
          <w:kern w:val="0"/>
          <w:sz w:val="32"/>
          <w:szCs w:val="32"/>
        </w:rPr>
        <w:t>,</w:t>
      </w:r>
      <w:r>
        <w:rPr>
          <w:rFonts w:ascii="仿宋" w:eastAsia="仿宋" w:hAnsi="仿宋" w:cs="仿宋" w:hint="eastAsia"/>
          <w:kern w:val="0"/>
          <w:sz w:val="32"/>
          <w:szCs w:val="32"/>
        </w:rPr>
        <w:t>制定本条例。</w:t>
      </w:r>
    </w:p>
    <w:p w:rsidR="00A95205" w:rsidRDefault="00482FBE">
      <w:pPr>
        <w:pStyle w:val="a0"/>
        <w:spacing w:line="640" w:lineRule="exact"/>
        <w:ind w:firstLineChars="200" w:firstLine="643"/>
        <w:rPr>
          <w:rFonts w:ascii="仿宋" w:eastAsia="仿宋" w:hAnsi="仿宋" w:cs="仿宋"/>
          <w:kern w:val="0"/>
          <w:sz w:val="32"/>
          <w:szCs w:val="32"/>
        </w:rPr>
      </w:pPr>
      <w:r>
        <w:rPr>
          <w:rFonts w:ascii="黑体" w:eastAsia="黑体" w:hAnsi="黑体" w:cs="黑体" w:hint="eastAsia"/>
          <w:b/>
          <w:bCs/>
          <w:kern w:val="0"/>
          <w:sz w:val="32"/>
          <w:szCs w:val="32"/>
        </w:rPr>
        <w:t>第二条</w:t>
      </w:r>
      <w:r>
        <w:rPr>
          <w:rFonts w:ascii="黑体" w:eastAsia="黑体" w:hAnsi="黑体" w:cs="黑体" w:hint="eastAsia"/>
          <w:b/>
          <w:bCs/>
          <w:kern w:val="0"/>
          <w:sz w:val="32"/>
          <w:szCs w:val="32"/>
        </w:rPr>
        <w:t>  </w:t>
      </w:r>
      <w:r>
        <w:rPr>
          <w:rFonts w:ascii="黑体" w:eastAsia="黑体" w:hAnsi="黑体" w:cs="黑体" w:hint="eastAsia"/>
          <w:b/>
          <w:bCs/>
          <w:kern w:val="0"/>
          <w:sz w:val="32"/>
          <w:szCs w:val="32"/>
        </w:rPr>
        <w:t>（适用范围）</w:t>
      </w:r>
      <w:r>
        <w:rPr>
          <w:rFonts w:ascii="仿宋" w:eastAsia="仿宋" w:hAnsi="仿宋" w:cs="仿宋" w:hint="eastAsia"/>
          <w:kern w:val="0"/>
          <w:sz w:val="32"/>
          <w:szCs w:val="32"/>
        </w:rPr>
        <w:t>本市行政区域内的优化营商环境工</w:t>
      </w:r>
      <w:r>
        <w:rPr>
          <w:rFonts w:ascii="仿宋" w:eastAsia="仿宋" w:hAnsi="仿宋" w:cs="仿宋" w:hint="eastAsia"/>
          <w:kern w:val="0"/>
          <w:sz w:val="32"/>
          <w:szCs w:val="32"/>
        </w:rPr>
        <w:lastRenderedPageBreak/>
        <w:t>作</w:t>
      </w:r>
      <w:r>
        <w:rPr>
          <w:rFonts w:ascii="仿宋" w:eastAsia="仿宋" w:hAnsi="仿宋" w:cs="仿宋" w:hint="eastAsia"/>
          <w:kern w:val="0"/>
          <w:sz w:val="32"/>
          <w:szCs w:val="32"/>
        </w:rPr>
        <w:t>,</w:t>
      </w:r>
      <w:r>
        <w:rPr>
          <w:rFonts w:ascii="仿宋" w:eastAsia="仿宋" w:hAnsi="仿宋" w:cs="仿宋" w:hint="eastAsia"/>
          <w:kern w:val="0"/>
          <w:sz w:val="32"/>
          <w:szCs w:val="32"/>
        </w:rPr>
        <w:t>适用本条例。</w:t>
      </w:r>
    </w:p>
    <w:p w:rsidR="00A95205" w:rsidRDefault="00482FBE">
      <w:pPr>
        <w:pStyle w:val="a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本条例所称营商环境，是指企业、个体工商户等市场主体在市场经济活动中所涉及的体制机制性因素和生态、人文、城市等环境条件。</w:t>
      </w:r>
    </w:p>
    <w:p w:rsidR="00A95205" w:rsidRDefault="00482FBE">
      <w:pPr>
        <w:pStyle w:val="a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本条例未作规定的，适用有关法律、法规的规定。</w:t>
      </w:r>
    </w:p>
    <w:p w:rsidR="00A95205" w:rsidRDefault="00482FBE">
      <w:pPr>
        <w:pStyle w:val="a0"/>
        <w:spacing w:line="640" w:lineRule="exact"/>
        <w:ind w:firstLineChars="200" w:firstLine="643"/>
        <w:jc w:val="left"/>
        <w:rPr>
          <w:rFonts w:ascii="仿宋" w:eastAsia="仿宋" w:hAnsi="仿宋" w:cs="仿宋"/>
          <w:kern w:val="0"/>
          <w:sz w:val="32"/>
          <w:szCs w:val="32"/>
        </w:rPr>
      </w:pPr>
      <w:r>
        <w:rPr>
          <w:rFonts w:ascii="黑体" w:eastAsia="黑体" w:hAnsi="黑体" w:cs="黑体" w:hint="eastAsia"/>
          <w:b/>
          <w:bCs/>
          <w:kern w:val="0"/>
          <w:sz w:val="32"/>
          <w:szCs w:val="32"/>
        </w:rPr>
        <w:t>第三条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（立法原则）</w:t>
      </w:r>
      <w:r>
        <w:rPr>
          <w:rFonts w:ascii="仿宋" w:eastAsia="仿宋" w:hAnsi="仿宋" w:cs="仿宋" w:hint="eastAsia"/>
          <w:kern w:val="0"/>
          <w:sz w:val="32"/>
          <w:szCs w:val="32"/>
        </w:rPr>
        <w:t>优化营商环境应当遵循市场化、法治化、国际化、便利化原则，以市场主体需求为导向，坚持问题导向，突出地方特色，为各类市场主体营造安全稳定、公开透明、公平公正、便利快捷、可预期的良好营商环境。</w:t>
      </w:r>
    </w:p>
    <w:p w:rsidR="00A95205" w:rsidRDefault="00482FBE">
      <w:pPr>
        <w:widowControl/>
        <w:autoSpaceDE w:val="0"/>
        <w:spacing w:line="640" w:lineRule="exact"/>
        <w:ind w:firstLineChars="200" w:firstLine="643"/>
        <w:rPr>
          <w:rFonts w:ascii="仿宋" w:eastAsia="仿宋" w:hAnsi="仿宋" w:cs="仿宋"/>
          <w:spacing w:val="15"/>
          <w:kern w:val="0"/>
          <w:sz w:val="32"/>
          <w:szCs w:val="32"/>
        </w:rPr>
      </w:pPr>
      <w:r>
        <w:rPr>
          <w:rFonts w:ascii="黑体" w:eastAsia="黑体" w:hAnsi="黑体" w:cs="黑体" w:hint="eastAsia"/>
          <w:b/>
          <w:bCs/>
          <w:kern w:val="0"/>
          <w:sz w:val="32"/>
          <w:szCs w:val="32"/>
        </w:rPr>
        <w:t>第四条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（部门职责）</w:t>
      </w:r>
      <w:r>
        <w:rPr>
          <w:rFonts w:ascii="仿宋" w:eastAsia="仿宋" w:hAnsi="仿宋" w:cs="仿宋" w:hint="eastAsia"/>
          <w:kern w:val="0"/>
          <w:sz w:val="32"/>
          <w:szCs w:val="32"/>
        </w:rPr>
        <w:t>市、县</w:t>
      </w:r>
      <w:r>
        <w:rPr>
          <w:rFonts w:ascii="仿宋" w:eastAsia="仿宋" w:hAnsi="仿宋" w:cs="仿宋" w:hint="eastAsia"/>
          <w:kern w:val="0"/>
          <w:sz w:val="32"/>
          <w:szCs w:val="32"/>
        </w:rPr>
        <w:t>(</w:t>
      </w:r>
      <w:r>
        <w:rPr>
          <w:rFonts w:ascii="仿宋" w:eastAsia="仿宋" w:hAnsi="仿宋" w:cs="仿宋" w:hint="eastAsia"/>
          <w:kern w:val="0"/>
          <w:sz w:val="32"/>
          <w:szCs w:val="32"/>
        </w:rPr>
        <w:t>市、区）人民政府发展改革部门是优化营商环境工作的主管部门，负责指导、组织、协调、监督优化营商环境工作，并</w:t>
      </w:r>
      <w:r>
        <w:rPr>
          <w:rFonts w:ascii="仿宋" w:eastAsia="仿宋" w:hAnsi="仿宋" w:cs="仿宋" w:hint="eastAsia"/>
          <w:spacing w:val="15"/>
          <w:kern w:val="0"/>
          <w:sz w:val="32"/>
          <w:szCs w:val="32"/>
        </w:rPr>
        <w:t>采取下</w:t>
      </w:r>
      <w:r>
        <w:rPr>
          <w:rFonts w:ascii="仿宋" w:eastAsia="仿宋" w:hAnsi="仿宋" w:cs="仿宋" w:hint="eastAsia"/>
          <w:spacing w:val="15"/>
          <w:kern w:val="0"/>
          <w:sz w:val="32"/>
          <w:szCs w:val="32"/>
        </w:rPr>
        <w:t>列方式开展优化营商环境监督工作：</w:t>
      </w:r>
    </w:p>
    <w:p w:rsidR="00A95205" w:rsidRDefault="00482FBE">
      <w:pPr>
        <w:pStyle w:val="a7"/>
        <w:autoSpaceDE w:val="0"/>
        <w:spacing w:before="0" w:beforeAutospacing="0" w:after="0" w:afterAutospacing="0" w:line="640" w:lineRule="exact"/>
        <w:ind w:firstLineChars="200" w:firstLine="700"/>
        <w:jc w:val="both"/>
        <w:rPr>
          <w:rFonts w:ascii="仿宋" w:eastAsia="仿宋" w:hAnsi="仿宋" w:cs="仿宋"/>
          <w:spacing w:val="15"/>
          <w:sz w:val="32"/>
          <w:szCs w:val="32"/>
        </w:rPr>
      </w:pPr>
      <w:r>
        <w:rPr>
          <w:rFonts w:ascii="仿宋" w:eastAsia="仿宋" w:hAnsi="仿宋" w:cs="仿宋" w:hint="eastAsia"/>
          <w:spacing w:val="15"/>
          <w:sz w:val="32"/>
          <w:szCs w:val="32"/>
        </w:rPr>
        <w:t>（一）组织重点检查、专项检查、个别抽查；</w:t>
      </w:r>
    </w:p>
    <w:p w:rsidR="00A95205" w:rsidRDefault="00482FBE">
      <w:pPr>
        <w:pStyle w:val="a7"/>
        <w:autoSpaceDE w:val="0"/>
        <w:spacing w:before="0" w:beforeAutospacing="0" w:after="0" w:afterAutospacing="0" w:line="640" w:lineRule="exact"/>
        <w:ind w:firstLineChars="200" w:firstLine="700"/>
        <w:jc w:val="both"/>
        <w:rPr>
          <w:rFonts w:ascii="仿宋" w:eastAsia="仿宋" w:hAnsi="仿宋" w:cs="仿宋"/>
          <w:spacing w:val="15"/>
          <w:sz w:val="32"/>
          <w:szCs w:val="32"/>
        </w:rPr>
      </w:pPr>
      <w:r>
        <w:rPr>
          <w:rFonts w:ascii="仿宋" w:eastAsia="仿宋" w:hAnsi="仿宋" w:cs="仿宋" w:hint="eastAsia"/>
          <w:spacing w:val="15"/>
          <w:sz w:val="32"/>
          <w:szCs w:val="32"/>
        </w:rPr>
        <w:t>（二）受理投诉举报，开展个案调查；</w:t>
      </w:r>
    </w:p>
    <w:p w:rsidR="00A95205" w:rsidRDefault="00482FBE">
      <w:pPr>
        <w:pStyle w:val="a7"/>
        <w:autoSpaceDE w:val="0"/>
        <w:spacing w:before="0" w:beforeAutospacing="0" w:after="0" w:afterAutospacing="0" w:line="640" w:lineRule="exact"/>
        <w:ind w:firstLineChars="200" w:firstLine="700"/>
        <w:jc w:val="both"/>
        <w:rPr>
          <w:rFonts w:ascii="仿宋" w:eastAsia="仿宋" w:hAnsi="仿宋" w:cs="仿宋"/>
          <w:spacing w:val="15"/>
          <w:sz w:val="32"/>
          <w:szCs w:val="32"/>
        </w:rPr>
      </w:pPr>
      <w:r>
        <w:rPr>
          <w:rFonts w:ascii="仿宋" w:eastAsia="仿宋" w:hAnsi="仿宋" w:cs="仿宋" w:hint="eastAsia"/>
          <w:spacing w:val="15"/>
          <w:sz w:val="32"/>
          <w:szCs w:val="32"/>
        </w:rPr>
        <w:t>（三）提出整改意见并督促整改落实；</w:t>
      </w:r>
    </w:p>
    <w:p w:rsidR="00A95205" w:rsidRDefault="00482FBE">
      <w:pPr>
        <w:pStyle w:val="a7"/>
        <w:autoSpaceDE w:val="0"/>
        <w:spacing w:before="0" w:beforeAutospacing="0" w:after="0" w:afterAutospacing="0" w:line="640" w:lineRule="exact"/>
        <w:ind w:firstLineChars="200" w:firstLine="700"/>
        <w:jc w:val="both"/>
        <w:rPr>
          <w:rFonts w:ascii="仿宋" w:eastAsia="仿宋" w:hAnsi="仿宋" w:cs="仿宋"/>
          <w:spacing w:val="15"/>
          <w:sz w:val="32"/>
          <w:szCs w:val="32"/>
        </w:rPr>
      </w:pPr>
      <w:r>
        <w:rPr>
          <w:rFonts w:ascii="仿宋" w:eastAsia="仿宋" w:hAnsi="仿宋" w:cs="仿宋" w:hint="eastAsia"/>
          <w:spacing w:val="15"/>
          <w:sz w:val="32"/>
          <w:szCs w:val="32"/>
        </w:rPr>
        <w:t>（四）约谈有关单位负责人及其工作人员；</w:t>
      </w:r>
    </w:p>
    <w:p w:rsidR="00A95205" w:rsidRDefault="00482FBE">
      <w:pPr>
        <w:pStyle w:val="a7"/>
        <w:autoSpaceDE w:val="0"/>
        <w:spacing w:before="0" w:beforeAutospacing="0" w:after="0" w:afterAutospacing="0" w:line="640" w:lineRule="exact"/>
        <w:ind w:firstLineChars="200" w:firstLine="700"/>
        <w:jc w:val="both"/>
        <w:rPr>
          <w:rFonts w:ascii="仿宋" w:eastAsia="仿宋" w:hAnsi="仿宋" w:cs="仿宋"/>
          <w:spacing w:val="15"/>
          <w:sz w:val="32"/>
          <w:szCs w:val="32"/>
        </w:rPr>
      </w:pPr>
      <w:r>
        <w:rPr>
          <w:rFonts w:ascii="仿宋" w:eastAsia="仿宋" w:hAnsi="仿宋" w:cs="仿宋" w:hint="eastAsia"/>
          <w:spacing w:val="15"/>
          <w:sz w:val="32"/>
          <w:szCs w:val="32"/>
        </w:rPr>
        <w:t>（五）通报并公开曝光损害营商环境的典型案件；</w:t>
      </w:r>
    </w:p>
    <w:p w:rsidR="00A95205" w:rsidRDefault="00482FBE">
      <w:pPr>
        <w:pStyle w:val="a7"/>
        <w:autoSpaceDE w:val="0"/>
        <w:spacing w:before="0" w:beforeAutospacing="0" w:after="0" w:afterAutospacing="0" w:line="640" w:lineRule="exact"/>
        <w:ind w:firstLineChars="200" w:firstLine="700"/>
        <w:jc w:val="both"/>
        <w:rPr>
          <w:rFonts w:ascii="仿宋" w:eastAsia="仿宋" w:hAnsi="仿宋" w:cs="仿宋"/>
          <w:spacing w:val="15"/>
          <w:sz w:val="32"/>
          <w:szCs w:val="32"/>
        </w:rPr>
      </w:pPr>
      <w:r>
        <w:rPr>
          <w:rFonts w:ascii="仿宋" w:eastAsia="仿宋" w:hAnsi="仿宋" w:cs="仿宋" w:hint="eastAsia"/>
          <w:spacing w:val="15"/>
          <w:sz w:val="32"/>
          <w:szCs w:val="32"/>
        </w:rPr>
        <w:t>（六）视违反本条例情节轻重的情况，向有关部门提出处理建议；</w:t>
      </w:r>
    </w:p>
    <w:p w:rsidR="00A95205" w:rsidRDefault="00482FBE">
      <w:pPr>
        <w:pStyle w:val="a7"/>
        <w:autoSpaceDE w:val="0"/>
        <w:spacing w:before="0" w:beforeAutospacing="0" w:after="0" w:afterAutospacing="0" w:line="640" w:lineRule="exact"/>
        <w:ind w:firstLineChars="200" w:firstLine="700"/>
        <w:jc w:val="both"/>
        <w:rPr>
          <w:rFonts w:ascii="仿宋" w:eastAsia="仿宋" w:hAnsi="仿宋" w:cs="仿宋"/>
          <w:spacing w:val="15"/>
          <w:sz w:val="32"/>
          <w:szCs w:val="32"/>
        </w:rPr>
      </w:pPr>
      <w:r>
        <w:rPr>
          <w:rFonts w:ascii="仿宋" w:eastAsia="仿宋" w:hAnsi="仿宋" w:cs="仿宋" w:hint="eastAsia"/>
          <w:spacing w:val="15"/>
          <w:sz w:val="32"/>
          <w:szCs w:val="32"/>
        </w:rPr>
        <w:t>（七）法律、法规规定的其他监督方式。</w:t>
      </w:r>
    </w:p>
    <w:p w:rsidR="00A95205" w:rsidRDefault="00482FBE">
      <w:pPr>
        <w:widowControl/>
        <w:autoSpaceDE w:val="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市、县</w:t>
      </w:r>
      <w:r>
        <w:rPr>
          <w:rFonts w:ascii="仿宋" w:eastAsia="仿宋" w:hAnsi="仿宋" w:cs="仿宋" w:hint="eastAsia"/>
          <w:kern w:val="0"/>
          <w:sz w:val="32"/>
          <w:szCs w:val="32"/>
        </w:rPr>
        <w:t>(</w:t>
      </w:r>
      <w:r>
        <w:rPr>
          <w:rFonts w:ascii="仿宋" w:eastAsia="仿宋" w:hAnsi="仿宋" w:cs="仿宋" w:hint="eastAsia"/>
          <w:kern w:val="0"/>
          <w:sz w:val="32"/>
          <w:szCs w:val="32"/>
        </w:rPr>
        <w:t>市、区）人民政府及其有关部门的主要负责人，是优化营商环境工作的第一责任人。</w:t>
      </w:r>
    </w:p>
    <w:p w:rsidR="00A95205" w:rsidRDefault="00482FBE">
      <w:pPr>
        <w:pStyle w:val="a7"/>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第五条</w:t>
      </w:r>
      <w:r>
        <w:rPr>
          <w:rFonts w:ascii="黑体" w:eastAsia="黑体" w:hAnsi="黑体" w:cs="黑体" w:hint="eastAsia"/>
          <w:b/>
          <w:bCs/>
          <w:sz w:val="32"/>
          <w:szCs w:val="32"/>
        </w:rPr>
        <w:t xml:space="preserve"> </w:t>
      </w:r>
      <w:r>
        <w:rPr>
          <w:rFonts w:ascii="黑体" w:eastAsia="黑体" w:hAnsi="黑体" w:cs="黑体" w:hint="eastAsia"/>
          <w:b/>
          <w:bCs/>
          <w:sz w:val="32"/>
          <w:szCs w:val="32"/>
        </w:rPr>
        <w:t>（人大监督）</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市、区）人民代表大会常务委员会可以采取听取有关部门专项工作报告、执法检查、规范性文件备案审查、专题询问、质询等方式，加强对优化营商环境工作的监督。</w:t>
      </w:r>
    </w:p>
    <w:p w:rsidR="00A95205" w:rsidRDefault="00482FBE">
      <w:pPr>
        <w:widowControl/>
        <w:spacing w:line="640" w:lineRule="exact"/>
        <w:ind w:firstLineChars="200" w:firstLine="643"/>
        <w:rPr>
          <w:rFonts w:ascii="仿宋" w:eastAsia="仿宋" w:hAnsi="仿宋" w:cs="仿宋"/>
          <w:kern w:val="0"/>
          <w:sz w:val="32"/>
          <w:szCs w:val="32"/>
          <w:shd w:val="clear" w:color="auto" w:fill="FFFFFF"/>
        </w:rPr>
      </w:pPr>
      <w:r>
        <w:rPr>
          <w:rFonts w:ascii="黑体" w:eastAsia="黑体" w:hAnsi="黑体" w:cs="黑体" w:hint="eastAsia"/>
          <w:b/>
          <w:bCs/>
          <w:kern w:val="0"/>
          <w:sz w:val="32"/>
          <w:szCs w:val="32"/>
          <w:shd w:val="clear" w:color="auto" w:fill="FFFFFF"/>
        </w:rPr>
        <w:t>第六条</w:t>
      </w:r>
      <w:r>
        <w:rPr>
          <w:rFonts w:ascii="黑体" w:eastAsia="黑体" w:hAnsi="黑体" w:cs="黑体" w:hint="eastAsia"/>
          <w:b/>
          <w:bCs/>
          <w:kern w:val="0"/>
          <w:sz w:val="32"/>
          <w:szCs w:val="32"/>
          <w:shd w:val="clear" w:color="auto" w:fill="FFFFFF"/>
        </w:rPr>
        <w:t xml:space="preserve"> </w:t>
      </w:r>
      <w:r>
        <w:rPr>
          <w:rFonts w:ascii="黑体" w:eastAsia="黑体" w:hAnsi="黑体" w:cs="黑体" w:hint="eastAsia"/>
          <w:b/>
          <w:bCs/>
          <w:kern w:val="0"/>
          <w:sz w:val="32"/>
          <w:szCs w:val="32"/>
          <w:shd w:val="clear" w:color="auto" w:fill="FFFFFF"/>
        </w:rPr>
        <w:t>（奖惩机制）</w:t>
      </w:r>
      <w:r>
        <w:rPr>
          <w:rFonts w:ascii="仿宋" w:eastAsia="仿宋" w:hAnsi="仿宋" w:cs="仿宋" w:hint="eastAsia"/>
          <w:kern w:val="0"/>
          <w:sz w:val="32"/>
          <w:szCs w:val="32"/>
          <w:shd w:val="clear" w:color="auto" w:fill="FFFFFF"/>
        </w:rPr>
        <w:t>市、县</w:t>
      </w:r>
      <w:r>
        <w:rPr>
          <w:rFonts w:ascii="仿宋" w:eastAsia="仿宋" w:hAnsi="仿宋" w:cs="仿宋" w:hint="eastAsia"/>
          <w:kern w:val="0"/>
          <w:sz w:val="32"/>
          <w:szCs w:val="32"/>
          <w:shd w:val="clear" w:color="auto" w:fill="FFFFFF"/>
        </w:rPr>
        <w:t>(</w:t>
      </w:r>
      <w:r>
        <w:rPr>
          <w:rFonts w:ascii="仿宋" w:eastAsia="仿宋" w:hAnsi="仿宋" w:cs="仿宋" w:hint="eastAsia"/>
          <w:kern w:val="0"/>
          <w:sz w:val="32"/>
          <w:szCs w:val="32"/>
          <w:shd w:val="clear" w:color="auto" w:fill="FFFFFF"/>
        </w:rPr>
        <w:t>市、区）人民政府应当建立健全优化营商环境工作考核激励机制，将优化营商环境工作纳入政府绩效考核体系；建立政务服务评价制度，由市场主体评判政府服务绩效。</w:t>
      </w:r>
    </w:p>
    <w:p w:rsidR="00A95205" w:rsidRDefault="00482FBE">
      <w:pPr>
        <w:widowControl/>
        <w:spacing w:line="64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市、县</w:t>
      </w:r>
      <w:r>
        <w:rPr>
          <w:rFonts w:ascii="仿宋" w:eastAsia="仿宋" w:hAnsi="仿宋" w:cs="仿宋" w:hint="eastAsia"/>
          <w:kern w:val="0"/>
          <w:sz w:val="32"/>
          <w:szCs w:val="32"/>
          <w:shd w:val="clear" w:color="auto" w:fill="FFFFFF"/>
        </w:rPr>
        <w:t>(</w:t>
      </w:r>
      <w:r>
        <w:rPr>
          <w:rFonts w:ascii="仿宋" w:eastAsia="仿宋" w:hAnsi="仿宋" w:cs="仿宋" w:hint="eastAsia"/>
          <w:kern w:val="0"/>
          <w:sz w:val="32"/>
          <w:szCs w:val="32"/>
          <w:shd w:val="clear" w:color="auto" w:fill="FFFFFF"/>
        </w:rPr>
        <w:t>市、区）人民政府按照规定可以对工作成效显著的单位和个人给予表彰或奖励，对不作为、乱作为、延误工作的单位和个人予以问责。</w:t>
      </w:r>
    </w:p>
    <w:p w:rsidR="00A95205" w:rsidRDefault="00482FBE">
      <w:pPr>
        <w:pStyle w:val="a7"/>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第七条</w:t>
      </w:r>
      <w:r>
        <w:rPr>
          <w:rFonts w:ascii="黑体" w:eastAsia="黑体" w:hAnsi="黑体" w:cs="黑体" w:hint="eastAsia"/>
          <w:b/>
          <w:bCs/>
          <w:sz w:val="32"/>
          <w:szCs w:val="32"/>
        </w:rPr>
        <w:t xml:space="preserve"> </w:t>
      </w:r>
      <w:r>
        <w:rPr>
          <w:rFonts w:ascii="黑体" w:eastAsia="黑体" w:hAnsi="黑体" w:cs="黑体" w:hint="eastAsia"/>
          <w:b/>
          <w:bCs/>
          <w:sz w:val="32"/>
          <w:szCs w:val="32"/>
        </w:rPr>
        <w:t>（企业服务日）</w:t>
      </w:r>
      <w:r>
        <w:rPr>
          <w:rFonts w:ascii="仿宋" w:eastAsia="仿宋" w:hAnsi="仿宋" w:cs="仿宋" w:hint="eastAsia"/>
          <w:sz w:val="32"/>
          <w:szCs w:val="32"/>
        </w:rPr>
        <w:t>每月</w:t>
      </w:r>
      <w:r>
        <w:rPr>
          <w:rFonts w:ascii="仿宋" w:eastAsia="仿宋" w:hAnsi="仿宋" w:cs="仿宋" w:hint="eastAsia"/>
          <w:sz w:val="32"/>
          <w:szCs w:val="32"/>
        </w:rPr>
        <w:t>8</w:t>
      </w:r>
      <w:r>
        <w:rPr>
          <w:rFonts w:ascii="仿宋" w:eastAsia="仿宋" w:hAnsi="仿宋" w:cs="仿宋" w:hint="eastAsia"/>
          <w:sz w:val="32"/>
          <w:szCs w:val="32"/>
        </w:rPr>
        <w:t>日为企业服务日，强化服务功能，提高服务水平，营造尊商、亲商、安商、富商氛围。</w:t>
      </w:r>
    </w:p>
    <w:p w:rsidR="00A95205" w:rsidRDefault="00A95205">
      <w:pPr>
        <w:pStyle w:val="a7"/>
        <w:spacing w:before="0" w:beforeAutospacing="0" w:after="0" w:afterAutospacing="0" w:line="640" w:lineRule="exact"/>
        <w:ind w:firstLineChars="200" w:firstLine="640"/>
        <w:jc w:val="center"/>
        <w:rPr>
          <w:rFonts w:ascii="仿宋" w:eastAsia="仿宋" w:hAnsi="仿宋" w:cs="仿宋"/>
          <w:sz w:val="32"/>
          <w:szCs w:val="32"/>
        </w:rPr>
      </w:pPr>
    </w:p>
    <w:p w:rsidR="00A95205" w:rsidRDefault="00482FBE">
      <w:pPr>
        <w:pStyle w:val="a7"/>
        <w:spacing w:before="0" w:beforeAutospacing="0" w:after="0" w:afterAutospacing="0" w:line="640" w:lineRule="exact"/>
        <w:jc w:val="center"/>
        <w:rPr>
          <w:rFonts w:ascii="黑体" w:eastAsia="黑体" w:hAnsi="黑体" w:cs="黑体"/>
          <w:b/>
          <w:bCs/>
          <w:sz w:val="32"/>
          <w:szCs w:val="32"/>
        </w:rPr>
      </w:pPr>
      <w:r>
        <w:rPr>
          <w:rFonts w:ascii="黑体" w:eastAsia="黑体" w:hAnsi="黑体" w:cs="黑体" w:hint="eastAsia"/>
          <w:b/>
          <w:bCs/>
          <w:sz w:val="32"/>
          <w:szCs w:val="32"/>
        </w:rPr>
        <w:t>第二章</w:t>
      </w:r>
      <w:r>
        <w:rPr>
          <w:rFonts w:ascii="黑体" w:eastAsia="黑体" w:hAnsi="黑体" w:cs="黑体" w:hint="eastAsia"/>
          <w:b/>
          <w:bCs/>
          <w:sz w:val="32"/>
          <w:szCs w:val="32"/>
        </w:rPr>
        <w:t xml:space="preserve">  </w:t>
      </w:r>
      <w:r>
        <w:rPr>
          <w:rFonts w:ascii="黑体" w:eastAsia="黑体" w:hAnsi="黑体" w:cs="黑体" w:hint="eastAsia"/>
          <w:b/>
          <w:bCs/>
          <w:sz w:val="32"/>
          <w:szCs w:val="32"/>
        </w:rPr>
        <w:t>市场环境</w:t>
      </w:r>
    </w:p>
    <w:p w:rsidR="00A95205" w:rsidRDefault="00A95205">
      <w:pPr>
        <w:pStyle w:val="a7"/>
        <w:spacing w:before="0" w:beforeAutospacing="0" w:after="0" w:afterAutospacing="0" w:line="640" w:lineRule="exact"/>
        <w:jc w:val="both"/>
        <w:rPr>
          <w:rFonts w:ascii="仿宋" w:eastAsia="仿宋" w:hAnsi="仿宋" w:cs="仿宋"/>
          <w:sz w:val="32"/>
          <w:szCs w:val="32"/>
        </w:rPr>
      </w:pPr>
    </w:p>
    <w:p w:rsidR="00A95205" w:rsidRDefault="00482FBE">
      <w:pPr>
        <w:widowControl/>
        <w:spacing w:line="640" w:lineRule="exact"/>
        <w:ind w:firstLineChars="200" w:firstLine="643"/>
        <w:rPr>
          <w:rFonts w:ascii="仿宋" w:eastAsia="仿宋" w:hAnsi="仿宋" w:cs="仿宋"/>
          <w:sz w:val="32"/>
          <w:szCs w:val="32"/>
        </w:rPr>
      </w:pPr>
      <w:r>
        <w:rPr>
          <w:rFonts w:ascii="黑体" w:eastAsia="黑体" w:hAnsi="黑体" w:cs="黑体" w:hint="eastAsia"/>
          <w:b/>
          <w:bCs/>
          <w:sz w:val="32"/>
          <w:szCs w:val="32"/>
        </w:rPr>
        <w:t>第八条</w:t>
      </w:r>
      <w:r>
        <w:rPr>
          <w:rFonts w:ascii="黑体" w:eastAsia="黑体" w:hAnsi="黑体" w:cs="黑体" w:hint="eastAsia"/>
          <w:b/>
          <w:bCs/>
          <w:sz w:val="32"/>
          <w:szCs w:val="32"/>
        </w:rPr>
        <w:t xml:space="preserve"> </w:t>
      </w:r>
      <w:r>
        <w:rPr>
          <w:rFonts w:ascii="黑体" w:eastAsia="黑体" w:hAnsi="黑体" w:cs="黑体" w:hint="eastAsia"/>
          <w:b/>
          <w:bCs/>
          <w:sz w:val="32"/>
          <w:szCs w:val="32"/>
        </w:rPr>
        <w:t>（市场准入）</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市、区）人民政府及其有关部门应当平等对待不同地域、不同所有制市场主体，按照规范有序、公开透明、便民高效原则，加强对市场环境的监督管理。</w:t>
      </w:r>
    </w:p>
    <w:p w:rsidR="00A95205" w:rsidRDefault="00482FBE">
      <w:pPr>
        <w:widowControl/>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给予外地企业与本地企业同等待遇，不得以任何理由限制或排斥外地企业进入本地市场。</w:t>
      </w:r>
    </w:p>
    <w:p w:rsidR="00A95205" w:rsidRDefault="00482FBE">
      <w:pPr>
        <w:widowControl/>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各类市场主体应当遵守法律、法规，承担社会责任，保证产</w:t>
      </w:r>
      <w:r>
        <w:rPr>
          <w:rFonts w:ascii="仿宋" w:eastAsia="仿宋" w:hAnsi="仿宋" w:cs="仿宋" w:hint="eastAsia"/>
          <w:sz w:val="32"/>
          <w:szCs w:val="32"/>
        </w:rPr>
        <w:t xml:space="preserve"> </w:t>
      </w:r>
    </w:p>
    <w:p w:rsidR="00A95205" w:rsidRDefault="00482FBE">
      <w:pPr>
        <w:widowControl/>
        <w:spacing w:line="640" w:lineRule="exact"/>
        <w:rPr>
          <w:rFonts w:ascii="仿宋" w:eastAsia="仿宋" w:hAnsi="仿宋" w:cs="仿宋"/>
          <w:b/>
          <w:bCs/>
          <w:kern w:val="0"/>
          <w:sz w:val="32"/>
          <w:szCs w:val="32"/>
        </w:rPr>
      </w:pPr>
      <w:r>
        <w:rPr>
          <w:rFonts w:ascii="仿宋" w:eastAsia="仿宋" w:hAnsi="仿宋" w:cs="仿宋" w:hint="eastAsia"/>
          <w:sz w:val="32"/>
          <w:szCs w:val="32"/>
        </w:rPr>
        <w:t>品质量和服务水平，自觉维护市场秩序。</w:t>
      </w:r>
    </w:p>
    <w:p w:rsidR="00A95205" w:rsidRDefault="00482FBE">
      <w:pPr>
        <w:widowControl/>
        <w:spacing w:line="640" w:lineRule="exact"/>
        <w:ind w:firstLineChars="200" w:firstLine="643"/>
        <w:rPr>
          <w:rFonts w:ascii="仿宋" w:eastAsia="仿宋" w:hAnsi="仿宋" w:cs="仿宋"/>
          <w:kern w:val="0"/>
          <w:sz w:val="32"/>
          <w:szCs w:val="32"/>
        </w:rPr>
      </w:pPr>
      <w:r>
        <w:rPr>
          <w:rFonts w:ascii="黑体" w:eastAsia="黑体" w:hAnsi="黑体" w:cs="黑体" w:hint="eastAsia"/>
          <w:b/>
          <w:bCs/>
          <w:kern w:val="0"/>
          <w:sz w:val="32"/>
          <w:szCs w:val="32"/>
        </w:rPr>
        <w:t>第九条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（其他权益保护）</w:t>
      </w:r>
      <w:r>
        <w:rPr>
          <w:rFonts w:ascii="仿宋" w:eastAsia="仿宋" w:hAnsi="仿宋" w:cs="仿宋" w:hint="eastAsia"/>
          <w:kern w:val="0"/>
          <w:sz w:val="32"/>
          <w:szCs w:val="32"/>
        </w:rPr>
        <w:t>市、县</w:t>
      </w:r>
      <w:r>
        <w:rPr>
          <w:rFonts w:ascii="仿宋" w:eastAsia="仿宋" w:hAnsi="仿宋" w:cs="仿宋" w:hint="eastAsia"/>
          <w:kern w:val="0"/>
          <w:sz w:val="32"/>
          <w:szCs w:val="32"/>
        </w:rPr>
        <w:t>(</w:t>
      </w:r>
      <w:r>
        <w:rPr>
          <w:rFonts w:ascii="仿宋" w:eastAsia="仿宋" w:hAnsi="仿宋" w:cs="仿宋" w:hint="eastAsia"/>
          <w:kern w:val="0"/>
          <w:sz w:val="32"/>
          <w:szCs w:val="32"/>
        </w:rPr>
        <w:t>市、区）人民政府及其有关部门和工作人员应当依法保护市场主体经营自主权、财产权等其他合法权益，不得实施下列行为：</w:t>
      </w:r>
    </w:p>
    <w:p w:rsidR="00A95205" w:rsidRDefault="00482FBE">
      <w:pPr>
        <w:widowControl/>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（一）实施任何形式的摊派；</w:t>
      </w:r>
    </w:p>
    <w:p w:rsidR="00A95205" w:rsidRDefault="00482FBE">
      <w:pPr>
        <w:widowControl/>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（二）非法实施行政强制；</w:t>
      </w:r>
    </w:p>
    <w:p w:rsidR="00A95205" w:rsidRDefault="00482FBE">
      <w:pPr>
        <w:widowControl/>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（三）强迫市场主体接受指定的服务或者购买指定的产品；</w:t>
      </w:r>
    </w:p>
    <w:p w:rsidR="00A95205" w:rsidRDefault="00482FBE">
      <w:pPr>
        <w:widowControl/>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（四）要求参加法律法规规定以外的考核、评比、评优、达标、升级、排序和指定培训等活动；</w:t>
      </w:r>
    </w:p>
    <w:p w:rsidR="00A95205" w:rsidRDefault="00482FBE">
      <w:pPr>
        <w:widowControl/>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（五）要求加入学会、协会、研究会等社会团体；</w:t>
      </w:r>
    </w:p>
    <w:p w:rsidR="00A95205" w:rsidRDefault="00482FBE">
      <w:pPr>
        <w:widowControl/>
        <w:spacing w:line="640" w:lineRule="exact"/>
        <w:ind w:firstLineChars="200" w:firstLine="640"/>
        <w:rPr>
          <w:rFonts w:ascii="仿宋" w:eastAsia="仿宋" w:hAnsi="仿宋" w:cs="仿宋"/>
          <w:sz w:val="32"/>
          <w:szCs w:val="32"/>
        </w:rPr>
      </w:pPr>
      <w:r>
        <w:rPr>
          <w:rFonts w:ascii="仿宋" w:eastAsia="仿宋" w:hAnsi="仿宋" w:cs="仿宋" w:hint="eastAsia"/>
          <w:kern w:val="0"/>
          <w:sz w:val="32"/>
          <w:szCs w:val="32"/>
        </w:rPr>
        <w:t>（六）妨碍合法自主用工；</w:t>
      </w:r>
    </w:p>
    <w:p w:rsidR="00A95205" w:rsidRDefault="00482FBE">
      <w:pPr>
        <w:pStyle w:val="a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（七）其他妨碍正常生产经营活动或者侵害合法权益的行为。</w:t>
      </w:r>
    </w:p>
    <w:p w:rsidR="00A95205" w:rsidRDefault="00482FBE">
      <w:pPr>
        <w:pStyle w:val="a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法律、法规有其他规定的，按照其他规定。</w:t>
      </w:r>
    </w:p>
    <w:p w:rsidR="00A95205" w:rsidRDefault="00482FBE">
      <w:pPr>
        <w:pStyle w:val="a7"/>
        <w:autoSpaceDE w:val="0"/>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第十条</w:t>
      </w:r>
      <w:r>
        <w:rPr>
          <w:rFonts w:ascii="黑体" w:eastAsia="黑体" w:hAnsi="黑体" w:cs="黑体" w:hint="eastAsia"/>
          <w:b/>
          <w:bCs/>
          <w:sz w:val="32"/>
          <w:szCs w:val="32"/>
        </w:rPr>
        <w:t xml:space="preserve"> </w:t>
      </w:r>
      <w:r>
        <w:rPr>
          <w:rFonts w:ascii="黑体" w:eastAsia="黑体" w:hAnsi="黑体" w:cs="黑体" w:hint="eastAsia"/>
          <w:b/>
          <w:bCs/>
          <w:sz w:val="32"/>
          <w:szCs w:val="32"/>
        </w:rPr>
        <w:t>（涉企政策辅导）</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人民政府及其有关部门应当建立涉企政策辅导机制，通过宣传、解读和接受咨询等多种形式，依托门户网站、在线服务平台、政务服务机构等，依法公开涉及市场主体的规划、产业、税费、融资、奖励、补贴、</w:t>
      </w:r>
      <w:r>
        <w:rPr>
          <w:rFonts w:ascii="仿宋" w:eastAsia="仿宋" w:hAnsi="仿宋" w:cs="仿宋" w:hint="eastAsia"/>
          <w:sz w:val="32"/>
          <w:szCs w:val="32"/>
        </w:rPr>
        <w:lastRenderedPageBreak/>
        <w:t>创业、创新、人才、市场等政策，及时为市场主体提供涉企政策服务。</w:t>
      </w:r>
    </w:p>
    <w:p w:rsidR="00A95205" w:rsidRDefault="00482FBE">
      <w:pPr>
        <w:pStyle w:val="a7"/>
        <w:shd w:val="clear" w:color="auto" w:fill="FFFFFF"/>
        <w:spacing w:before="0" w:beforeAutospacing="0" w:after="0" w:afterAutospacing="0" w:line="640" w:lineRule="exact"/>
        <w:ind w:firstLineChars="200" w:firstLine="643"/>
        <w:jc w:val="both"/>
        <w:rPr>
          <w:rFonts w:ascii="仿宋" w:eastAsia="仿宋" w:hAnsi="仿宋" w:cs="仿宋"/>
          <w:kern w:val="2"/>
          <w:sz w:val="32"/>
          <w:szCs w:val="32"/>
        </w:rPr>
      </w:pPr>
      <w:r>
        <w:rPr>
          <w:rFonts w:ascii="黑体" w:eastAsia="黑体" w:hAnsi="黑体" w:cs="黑体" w:hint="eastAsia"/>
          <w:b/>
          <w:bCs/>
          <w:kern w:val="2"/>
          <w:sz w:val="32"/>
          <w:szCs w:val="32"/>
        </w:rPr>
        <w:t>第十一条</w:t>
      </w:r>
      <w:r>
        <w:rPr>
          <w:rFonts w:ascii="黑体" w:eastAsia="黑体" w:hAnsi="黑体" w:cs="黑体" w:hint="eastAsia"/>
          <w:b/>
          <w:bCs/>
          <w:kern w:val="2"/>
          <w:sz w:val="32"/>
          <w:szCs w:val="32"/>
        </w:rPr>
        <w:t xml:space="preserve"> </w:t>
      </w:r>
      <w:r>
        <w:rPr>
          <w:rFonts w:ascii="黑体" w:eastAsia="黑体" w:hAnsi="黑体" w:cs="黑体" w:hint="eastAsia"/>
          <w:b/>
          <w:bCs/>
          <w:kern w:val="2"/>
          <w:sz w:val="32"/>
          <w:szCs w:val="32"/>
        </w:rPr>
        <w:t>（人才保障）</w:t>
      </w:r>
      <w:r>
        <w:rPr>
          <w:rFonts w:ascii="仿宋" w:eastAsia="仿宋" w:hAnsi="仿宋" w:cs="仿宋" w:hint="eastAsia"/>
          <w:kern w:val="2"/>
          <w:sz w:val="32"/>
          <w:szCs w:val="32"/>
        </w:rPr>
        <w:t>市、县（市、区）人民政府及其有关部门应当制定人才引进支持政策，建立完善人才任职、户籍、住房、社保、医疗、子女教育、家属就业等全方位的人才保障体系，加快在开发区、产业集聚区及其他人才密集区周边建设教育、医疗及其他生活配套设施。</w:t>
      </w:r>
    </w:p>
    <w:p w:rsidR="00A95205" w:rsidRDefault="00482FBE">
      <w:pPr>
        <w:pStyle w:val="a7"/>
        <w:shd w:val="clear" w:color="auto" w:fill="FFFFFF"/>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kern w:val="2"/>
          <w:sz w:val="32"/>
          <w:szCs w:val="32"/>
        </w:rPr>
        <w:t>市、县（市、区）人民政府及其有关部门可以引进综合性人才专业服务中介机构，建立中介高层次人才库。培育知识产权、战略咨询、金融法律、人力资源、培训等领域的第三方服务市场，为市场主体在创业、政策、人才、管理等方面提供优质服务。</w:t>
      </w:r>
    </w:p>
    <w:p w:rsidR="00A95205" w:rsidRDefault="00482FBE">
      <w:pPr>
        <w:pStyle w:val="a7"/>
        <w:autoSpaceDE w:val="0"/>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第十二条</w:t>
      </w:r>
      <w:r>
        <w:rPr>
          <w:rFonts w:ascii="黑体" w:eastAsia="黑体" w:hAnsi="黑体" w:cs="黑体" w:hint="eastAsia"/>
          <w:b/>
          <w:bCs/>
          <w:sz w:val="32"/>
          <w:szCs w:val="32"/>
        </w:rPr>
        <w:t xml:space="preserve"> </w:t>
      </w:r>
      <w:r>
        <w:rPr>
          <w:rFonts w:ascii="黑体" w:eastAsia="黑体" w:hAnsi="黑体" w:cs="黑体" w:hint="eastAsia"/>
          <w:b/>
          <w:bCs/>
          <w:sz w:val="32"/>
          <w:szCs w:val="32"/>
        </w:rPr>
        <w:t>（技能培训）</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市、区）人民政府及其有关部门应当依法组织法律服务机构、职业技术培训机构及其工作人员，为市场主体提供法律服务和职业技术培训。</w:t>
      </w:r>
    </w:p>
    <w:p w:rsidR="00A95205" w:rsidRDefault="00482FBE">
      <w:pPr>
        <w:pStyle w:val="a0"/>
        <w:spacing w:line="640" w:lineRule="exact"/>
        <w:ind w:firstLineChars="200" w:firstLine="643"/>
        <w:rPr>
          <w:rFonts w:ascii="仿宋" w:eastAsia="仿宋" w:hAnsi="仿宋" w:cs="仿宋"/>
          <w:kern w:val="0"/>
          <w:sz w:val="32"/>
          <w:szCs w:val="32"/>
        </w:rPr>
      </w:pPr>
      <w:r>
        <w:rPr>
          <w:rFonts w:ascii="黑体" w:eastAsia="黑体" w:hAnsi="黑体" w:cs="黑体" w:hint="eastAsia"/>
          <w:b/>
          <w:bCs/>
          <w:kern w:val="0"/>
          <w:sz w:val="32"/>
          <w:szCs w:val="32"/>
        </w:rPr>
        <w:t>第十三条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（创投创业）</w:t>
      </w:r>
      <w:r>
        <w:rPr>
          <w:rFonts w:ascii="仿宋" w:eastAsia="仿宋" w:hAnsi="仿宋" w:cs="仿宋" w:hint="eastAsia"/>
          <w:kern w:val="0"/>
          <w:sz w:val="32"/>
          <w:szCs w:val="32"/>
        </w:rPr>
        <w:t>市人民政府可以设立创业投资引导基金，鼓励各类机构投资者和个人依法设立公司型、合伙型创业投资企业，引导社会各类资本投资经济社会发展的重点领域和薄弱环节，支持基础性、带动性、战略性特征明显、外部性强的产业领域及中小企业创业成长，落实金融支持返乡创业政策。</w:t>
      </w:r>
      <w:r>
        <w:rPr>
          <w:rFonts w:ascii="仿宋" w:eastAsia="仿宋" w:hAnsi="仿宋" w:cs="仿宋" w:hint="eastAsia"/>
          <w:kern w:val="0"/>
          <w:sz w:val="32"/>
          <w:szCs w:val="32"/>
        </w:rPr>
        <w:t xml:space="preserve"> </w:t>
      </w:r>
    </w:p>
    <w:p w:rsidR="00A95205" w:rsidRDefault="00482FBE">
      <w:pPr>
        <w:pStyle w:val="a7"/>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第十四条</w:t>
      </w:r>
      <w:r>
        <w:rPr>
          <w:rFonts w:ascii="黑体" w:eastAsia="黑体" w:hAnsi="黑体" w:cs="黑体" w:hint="eastAsia"/>
          <w:b/>
          <w:bCs/>
          <w:sz w:val="32"/>
          <w:szCs w:val="32"/>
        </w:rPr>
        <w:t xml:space="preserve"> </w:t>
      </w:r>
      <w:r>
        <w:rPr>
          <w:rFonts w:ascii="黑体" w:eastAsia="黑体" w:hAnsi="黑体" w:cs="黑体" w:hint="eastAsia"/>
          <w:b/>
          <w:bCs/>
          <w:sz w:val="32"/>
          <w:szCs w:val="32"/>
        </w:rPr>
        <w:t>（公共服务行业监督）</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人民政府</w:t>
      </w:r>
      <w:r>
        <w:rPr>
          <w:rFonts w:ascii="仿宋" w:eastAsia="仿宋" w:hAnsi="仿宋" w:cs="仿宋" w:hint="eastAsia"/>
          <w:sz w:val="32"/>
          <w:szCs w:val="32"/>
        </w:rPr>
        <w:t>及其</w:t>
      </w:r>
      <w:r>
        <w:rPr>
          <w:rFonts w:ascii="仿宋" w:eastAsia="仿宋" w:hAnsi="仿宋" w:cs="仿宋" w:hint="eastAsia"/>
          <w:sz w:val="32"/>
          <w:szCs w:val="32"/>
        </w:rPr>
        <w:t>有关部门应当</w:t>
      </w:r>
      <w:r>
        <w:rPr>
          <w:rFonts w:ascii="仿宋" w:eastAsia="仿宋" w:hAnsi="仿宋" w:cs="仿宋" w:hint="eastAsia"/>
          <w:sz w:val="32"/>
          <w:szCs w:val="32"/>
        </w:rPr>
        <w:t>建立监督机制，</w:t>
      </w:r>
      <w:r>
        <w:rPr>
          <w:rFonts w:ascii="仿宋" w:eastAsia="仿宋" w:hAnsi="仿宋" w:cs="仿宋" w:hint="eastAsia"/>
          <w:sz w:val="32"/>
          <w:szCs w:val="32"/>
        </w:rPr>
        <w:t>加强对供水、供电、供气、供</w:t>
      </w:r>
      <w:r>
        <w:rPr>
          <w:rFonts w:ascii="仿宋" w:eastAsia="仿宋" w:hAnsi="仿宋" w:cs="仿宋" w:hint="eastAsia"/>
          <w:sz w:val="32"/>
          <w:szCs w:val="32"/>
        </w:rPr>
        <w:lastRenderedPageBreak/>
        <w:t>热、排水</w:t>
      </w:r>
      <w:r>
        <w:rPr>
          <w:rFonts w:ascii="仿宋" w:eastAsia="仿宋" w:hAnsi="仿宋" w:cs="仿宋" w:hint="eastAsia"/>
          <w:sz w:val="32"/>
          <w:szCs w:val="32"/>
        </w:rPr>
        <w:t>、</w:t>
      </w:r>
      <w:r>
        <w:rPr>
          <w:rFonts w:ascii="仿宋" w:eastAsia="仿宋" w:hAnsi="仿宋" w:cs="仿宋" w:hint="eastAsia"/>
          <w:sz w:val="32"/>
          <w:szCs w:val="32"/>
        </w:rPr>
        <w:t>污水处理、通信、邮政等公用</w:t>
      </w:r>
      <w:r>
        <w:rPr>
          <w:rFonts w:ascii="仿宋" w:eastAsia="仿宋" w:hAnsi="仿宋" w:cs="仿宋" w:hint="eastAsia"/>
          <w:sz w:val="32"/>
          <w:szCs w:val="32"/>
        </w:rPr>
        <w:t>事业企业</w:t>
      </w:r>
      <w:r>
        <w:rPr>
          <w:rFonts w:ascii="仿宋" w:eastAsia="仿宋" w:hAnsi="仿宋" w:cs="仿宋" w:hint="eastAsia"/>
          <w:sz w:val="32"/>
          <w:szCs w:val="32"/>
        </w:rPr>
        <w:t>单位运营的监督</w:t>
      </w:r>
      <w:r>
        <w:rPr>
          <w:rFonts w:ascii="仿宋" w:eastAsia="仿宋" w:hAnsi="仿宋" w:cs="仿宋" w:hint="eastAsia"/>
          <w:sz w:val="32"/>
          <w:szCs w:val="32"/>
        </w:rPr>
        <w:t>。</w:t>
      </w:r>
    </w:p>
    <w:p w:rsidR="00A95205" w:rsidRDefault="00482FBE">
      <w:pPr>
        <w:pStyle w:val="BodyTextFirstIndent1"/>
        <w:spacing w:line="640" w:lineRule="exact"/>
        <w:ind w:firstLineChars="200" w:firstLine="640"/>
        <w:rPr>
          <w:rFonts w:ascii="仿宋" w:eastAsia="仿宋" w:hAnsi="仿宋" w:cs="仿宋"/>
          <w:bCs w:val="0"/>
          <w:sz w:val="32"/>
          <w:szCs w:val="32"/>
        </w:rPr>
      </w:pPr>
      <w:r>
        <w:rPr>
          <w:rFonts w:ascii="仿宋" w:eastAsia="仿宋" w:hAnsi="仿宋" w:cs="仿宋" w:hint="eastAsia"/>
          <w:bCs w:val="0"/>
          <w:sz w:val="32"/>
          <w:szCs w:val="32"/>
        </w:rPr>
        <w:t>供水、供电、供气、供热、排水、污水处理、通信、邮政等公用事业企业，应当向市场主体提供安全、方便、快捷、稳定和价格合理的服务，不得实施滥用市场支配地位的行为。</w:t>
      </w:r>
    </w:p>
    <w:p w:rsidR="00A95205" w:rsidRDefault="00482FBE">
      <w:pPr>
        <w:pStyle w:val="a0"/>
        <w:spacing w:line="640" w:lineRule="exact"/>
        <w:ind w:firstLineChars="200" w:firstLine="643"/>
        <w:rPr>
          <w:rFonts w:ascii="仿宋" w:eastAsia="仿宋" w:hAnsi="仿宋" w:cs="仿宋"/>
          <w:kern w:val="0"/>
          <w:sz w:val="32"/>
          <w:szCs w:val="32"/>
        </w:rPr>
      </w:pPr>
      <w:r>
        <w:rPr>
          <w:rFonts w:ascii="黑体" w:eastAsia="黑体" w:hAnsi="黑体" w:cs="黑体" w:hint="eastAsia"/>
          <w:b/>
          <w:bCs/>
          <w:kern w:val="0"/>
          <w:sz w:val="32"/>
          <w:szCs w:val="32"/>
        </w:rPr>
        <w:t>第十五条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（联系企业制度）</w:t>
      </w:r>
      <w:r>
        <w:rPr>
          <w:rFonts w:ascii="仿宋" w:eastAsia="仿宋" w:hAnsi="仿宋" w:cs="仿宋" w:hint="eastAsia"/>
          <w:kern w:val="0"/>
          <w:sz w:val="32"/>
          <w:szCs w:val="32"/>
        </w:rPr>
        <w:t>市、县（市、区）人民政府及其有关部门应当建立分级联系重点企业制度，明确专门人员，定期了解企业情况，听取企业意见，宣传、贯彻惠企政策，协调、督促问题解决。</w:t>
      </w:r>
    </w:p>
    <w:p w:rsidR="00A95205" w:rsidRDefault="00482FBE">
      <w:pPr>
        <w:pStyle w:val="a0"/>
        <w:spacing w:line="640" w:lineRule="exact"/>
        <w:ind w:firstLineChars="200" w:firstLine="643"/>
        <w:rPr>
          <w:rFonts w:ascii="仿宋" w:eastAsia="仿宋" w:hAnsi="仿宋" w:cs="仿宋"/>
          <w:kern w:val="0"/>
          <w:sz w:val="32"/>
          <w:szCs w:val="32"/>
        </w:rPr>
      </w:pPr>
      <w:r>
        <w:rPr>
          <w:rFonts w:ascii="黑体" w:eastAsia="黑体" w:hAnsi="黑体" w:cs="黑体" w:hint="eastAsia"/>
          <w:b/>
          <w:bCs/>
          <w:kern w:val="0"/>
          <w:sz w:val="32"/>
          <w:szCs w:val="32"/>
        </w:rPr>
        <w:t>第十六条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（政企沟通）</w:t>
      </w:r>
      <w:r>
        <w:rPr>
          <w:rFonts w:ascii="仿宋" w:eastAsia="仿宋" w:hAnsi="仿宋" w:cs="仿宋" w:hint="eastAsia"/>
          <w:kern w:val="0"/>
          <w:sz w:val="32"/>
          <w:szCs w:val="32"/>
        </w:rPr>
        <w:t>市、县</w:t>
      </w:r>
      <w:r>
        <w:rPr>
          <w:rFonts w:ascii="仿宋" w:eastAsia="仿宋" w:hAnsi="仿宋" w:cs="仿宋" w:hint="eastAsia"/>
          <w:kern w:val="0"/>
          <w:sz w:val="32"/>
          <w:szCs w:val="32"/>
        </w:rPr>
        <w:t>(</w:t>
      </w:r>
      <w:r>
        <w:rPr>
          <w:rFonts w:ascii="仿宋" w:eastAsia="仿宋" w:hAnsi="仿宋" w:cs="仿宋" w:hint="eastAsia"/>
          <w:kern w:val="0"/>
          <w:sz w:val="32"/>
          <w:szCs w:val="32"/>
        </w:rPr>
        <w:t>市、区）人民政府及其有关部门应当建立健全政企沟通机制，采取下列方式听取市场主体的诉求</w:t>
      </w:r>
      <w:r>
        <w:rPr>
          <w:rFonts w:ascii="仿宋" w:eastAsia="仿宋" w:hAnsi="仿宋" w:cs="仿宋" w:hint="eastAsia"/>
          <w:kern w:val="0"/>
          <w:sz w:val="32"/>
          <w:szCs w:val="32"/>
        </w:rPr>
        <w:t>:</w:t>
      </w:r>
    </w:p>
    <w:p w:rsidR="00A95205" w:rsidRDefault="00482FBE">
      <w:pPr>
        <w:pStyle w:val="a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（一）在门户网站、官方微博和微信公众号与企业交流；</w:t>
      </w:r>
      <w:r>
        <w:rPr>
          <w:rFonts w:ascii="仿宋" w:eastAsia="仿宋" w:hAnsi="仿宋" w:cs="仿宋" w:hint="eastAsia"/>
          <w:kern w:val="0"/>
          <w:sz w:val="32"/>
          <w:szCs w:val="32"/>
        </w:rPr>
        <w:t xml:space="preserve"> </w:t>
      </w:r>
    </w:p>
    <w:p w:rsidR="00A95205" w:rsidRDefault="00482FBE">
      <w:pPr>
        <w:pStyle w:val="a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二）组织企业家座谈，通报经济运行等情况；</w:t>
      </w:r>
      <w:r>
        <w:rPr>
          <w:rFonts w:ascii="仿宋" w:eastAsia="仿宋" w:hAnsi="仿宋" w:cs="仿宋" w:hint="eastAsia"/>
          <w:kern w:val="0"/>
          <w:sz w:val="32"/>
          <w:szCs w:val="32"/>
        </w:rPr>
        <w:t xml:space="preserve"> </w:t>
      </w:r>
    </w:p>
    <w:p w:rsidR="00A95205" w:rsidRDefault="00482FBE">
      <w:pPr>
        <w:pStyle w:val="a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（三）邀请企业家参加调研，了解行业发展现状；</w:t>
      </w:r>
      <w:r>
        <w:rPr>
          <w:rFonts w:ascii="仿宋" w:eastAsia="仿宋" w:hAnsi="仿宋" w:cs="仿宋" w:hint="eastAsia"/>
          <w:kern w:val="0"/>
          <w:sz w:val="32"/>
          <w:szCs w:val="32"/>
        </w:rPr>
        <w:t xml:space="preserve"> </w:t>
      </w:r>
    </w:p>
    <w:p w:rsidR="00A95205" w:rsidRDefault="00482FBE">
      <w:pPr>
        <w:pStyle w:val="a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（四）组织企业和行业协会、商会参加展销会、推介会等经贸交流活动；</w:t>
      </w:r>
      <w:r>
        <w:rPr>
          <w:rFonts w:ascii="仿宋" w:eastAsia="仿宋" w:hAnsi="仿宋" w:cs="仿宋" w:hint="eastAsia"/>
          <w:kern w:val="0"/>
          <w:sz w:val="32"/>
          <w:szCs w:val="32"/>
        </w:rPr>
        <w:t xml:space="preserve"> </w:t>
      </w:r>
    </w:p>
    <w:p w:rsidR="00A95205" w:rsidRDefault="00482FBE">
      <w:pPr>
        <w:pStyle w:val="a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（五）组织企业和行业协会、商会人员参加政策宣传、产业提升、人才培养和推广应用新技术、新模式等培训活动；</w:t>
      </w:r>
      <w:r>
        <w:rPr>
          <w:rFonts w:ascii="仿宋" w:eastAsia="仿宋" w:hAnsi="仿宋" w:cs="仿宋" w:hint="eastAsia"/>
          <w:kern w:val="0"/>
          <w:sz w:val="32"/>
          <w:szCs w:val="32"/>
        </w:rPr>
        <w:t xml:space="preserve"> </w:t>
      </w:r>
    </w:p>
    <w:p w:rsidR="00A95205" w:rsidRDefault="00482FBE">
      <w:pPr>
        <w:pStyle w:val="a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（六）应邀参加企业和行业协会、商会举办的座谈会、年会等活动；</w:t>
      </w:r>
    </w:p>
    <w:p w:rsidR="00A95205" w:rsidRDefault="00482FBE">
      <w:pPr>
        <w:pStyle w:val="a0"/>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（七）听取市场主体诉求的其他方式。</w:t>
      </w:r>
    </w:p>
    <w:p w:rsidR="00A95205" w:rsidRDefault="00482FBE">
      <w:pPr>
        <w:pStyle w:val="a7"/>
        <w:shd w:val="clear" w:color="auto" w:fill="FFFFFF"/>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市、区）人民政府及其关部门工作人员参加或者组织上述活动，应当遵守住宿、交通、就餐等公务管理有关规定，不得接受馈赠。</w:t>
      </w:r>
    </w:p>
    <w:p w:rsidR="00A95205" w:rsidRDefault="00482FBE">
      <w:pPr>
        <w:pStyle w:val="a7"/>
        <w:shd w:val="clear" w:color="auto" w:fill="FFFFFF"/>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第十七条</w:t>
      </w:r>
      <w:r>
        <w:rPr>
          <w:rFonts w:ascii="黑体" w:eastAsia="黑体" w:hAnsi="黑体" w:cs="黑体" w:hint="eastAsia"/>
          <w:b/>
          <w:bCs/>
          <w:sz w:val="32"/>
          <w:szCs w:val="32"/>
        </w:rPr>
        <w:t xml:space="preserve"> </w:t>
      </w:r>
      <w:r>
        <w:rPr>
          <w:rFonts w:ascii="黑体" w:eastAsia="黑体" w:hAnsi="黑体" w:cs="黑体" w:hint="eastAsia"/>
          <w:b/>
          <w:bCs/>
          <w:sz w:val="32"/>
          <w:szCs w:val="32"/>
        </w:rPr>
        <w:t>（行业监管与沟通）</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市、区）人民政府及其有关部门应当与行业协会、商会建立常态化沟通机制。</w:t>
      </w:r>
    </w:p>
    <w:p w:rsidR="00A95205" w:rsidRDefault="00482FBE">
      <w:pPr>
        <w:pStyle w:val="a7"/>
        <w:shd w:val="clear" w:color="auto" w:fill="FFFFFF"/>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行业协会、商会应当建立诚信承诺和自律公约制度，规范会员行为，维护市场公平竞争；建立会员信用档案，开展信用等级分类和信用评价，加强行业信用管理，鼓励信用信息共享。</w:t>
      </w:r>
      <w:r>
        <w:rPr>
          <w:rFonts w:ascii="仿宋" w:eastAsia="仿宋" w:hAnsi="仿宋" w:cs="仿宋" w:hint="eastAsia"/>
          <w:sz w:val="32"/>
          <w:szCs w:val="32"/>
        </w:rPr>
        <w:t xml:space="preserve"> </w:t>
      </w:r>
    </w:p>
    <w:p w:rsidR="00A95205" w:rsidRDefault="00482FBE">
      <w:pPr>
        <w:pStyle w:val="a7"/>
        <w:shd w:val="clear" w:color="auto" w:fill="FFFFFF"/>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行业协会、商会应当及时向有关部门反映会员的诉求和侵害会员合法权益的行为，依法维护会员的合法权益；协助政府制定和实施行业发展规划、产业政策措施，开展政策解读、招商引资、市场开拓、信息交流、人才培训等工作。</w:t>
      </w:r>
    </w:p>
    <w:p w:rsidR="00A95205" w:rsidRDefault="00A95205">
      <w:pPr>
        <w:pStyle w:val="a7"/>
        <w:autoSpaceDE w:val="0"/>
        <w:spacing w:before="0" w:beforeAutospacing="0" w:after="0" w:afterAutospacing="0" w:line="640" w:lineRule="exact"/>
        <w:ind w:firstLineChars="200" w:firstLine="640"/>
        <w:jc w:val="both"/>
        <w:rPr>
          <w:rFonts w:ascii="仿宋" w:eastAsia="仿宋" w:hAnsi="仿宋" w:cs="仿宋"/>
          <w:sz w:val="32"/>
          <w:szCs w:val="32"/>
        </w:rPr>
      </w:pPr>
    </w:p>
    <w:p w:rsidR="00A95205" w:rsidRDefault="00482FBE">
      <w:pPr>
        <w:pStyle w:val="a7"/>
        <w:spacing w:before="0" w:beforeAutospacing="0" w:after="0" w:afterAutospacing="0" w:line="640" w:lineRule="exact"/>
        <w:ind w:firstLineChars="200" w:firstLine="643"/>
        <w:jc w:val="center"/>
        <w:rPr>
          <w:rFonts w:ascii="黑体" w:eastAsia="黑体" w:hAnsi="黑体" w:cs="黑体"/>
          <w:b/>
          <w:bCs/>
          <w:sz w:val="32"/>
          <w:szCs w:val="32"/>
        </w:rPr>
      </w:pPr>
      <w:r>
        <w:rPr>
          <w:rFonts w:ascii="黑体" w:eastAsia="黑体" w:hAnsi="黑体" w:cs="黑体" w:hint="eastAsia"/>
          <w:b/>
          <w:bCs/>
          <w:sz w:val="32"/>
          <w:szCs w:val="32"/>
        </w:rPr>
        <w:t>第三章</w:t>
      </w:r>
      <w:r>
        <w:rPr>
          <w:rFonts w:ascii="黑体" w:eastAsia="黑体" w:hAnsi="黑体" w:cs="黑体" w:hint="eastAsia"/>
          <w:b/>
          <w:bCs/>
          <w:sz w:val="32"/>
          <w:szCs w:val="32"/>
        </w:rPr>
        <w:t xml:space="preserve">  </w:t>
      </w:r>
      <w:r>
        <w:rPr>
          <w:rFonts w:ascii="黑体" w:eastAsia="黑体" w:hAnsi="黑体" w:cs="黑体" w:hint="eastAsia"/>
          <w:b/>
          <w:bCs/>
          <w:sz w:val="32"/>
          <w:szCs w:val="32"/>
        </w:rPr>
        <w:t>融资便利</w:t>
      </w:r>
    </w:p>
    <w:p w:rsidR="00A95205" w:rsidRDefault="00A95205">
      <w:pPr>
        <w:spacing w:line="640" w:lineRule="exact"/>
        <w:ind w:firstLineChars="200" w:firstLine="643"/>
        <w:rPr>
          <w:rFonts w:ascii="仿宋" w:eastAsia="仿宋" w:hAnsi="仿宋" w:cs="仿宋"/>
          <w:b/>
          <w:bCs/>
          <w:sz w:val="32"/>
          <w:szCs w:val="32"/>
        </w:rPr>
      </w:pPr>
    </w:p>
    <w:p w:rsidR="00A95205" w:rsidRDefault="00482FBE">
      <w:pPr>
        <w:spacing w:line="640" w:lineRule="exact"/>
        <w:ind w:firstLineChars="200" w:firstLine="643"/>
        <w:rPr>
          <w:rFonts w:ascii="仿宋" w:eastAsia="仿宋" w:hAnsi="仿宋" w:cs="仿宋"/>
          <w:sz w:val="32"/>
          <w:szCs w:val="32"/>
        </w:rPr>
      </w:pPr>
      <w:r>
        <w:rPr>
          <w:rFonts w:ascii="黑体" w:eastAsia="黑体" w:hAnsi="黑体" w:cs="黑体" w:hint="eastAsia"/>
          <w:b/>
          <w:bCs/>
          <w:kern w:val="0"/>
          <w:sz w:val="32"/>
          <w:szCs w:val="32"/>
        </w:rPr>
        <w:t>第十八条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（金融服务）</w:t>
      </w:r>
      <w:r>
        <w:rPr>
          <w:rFonts w:ascii="仿宋" w:eastAsia="仿宋" w:hAnsi="仿宋" w:cs="仿宋" w:hint="eastAsia"/>
          <w:sz w:val="32"/>
          <w:szCs w:val="32"/>
        </w:rPr>
        <w:t>鼓励金融机构</w:t>
      </w:r>
      <w:r>
        <w:rPr>
          <w:rFonts w:ascii="仿宋" w:eastAsia="仿宋" w:hAnsi="仿宋" w:cs="仿宋" w:hint="eastAsia"/>
          <w:sz w:val="32"/>
          <w:szCs w:val="32"/>
        </w:rPr>
        <w:t>依托征信系统和社会信用信息创新惠及中小微企业和新型农业经营主体的金融产品，提高中小微企业和新型农业经营主体融资便利度、申贷获得率、提高信贷规模。</w:t>
      </w:r>
    </w:p>
    <w:p w:rsidR="00A95205" w:rsidRDefault="00482FBE">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推进金融产品信息查询服</w:t>
      </w:r>
      <w:r>
        <w:rPr>
          <w:rFonts w:ascii="仿宋" w:eastAsia="仿宋" w:hAnsi="仿宋" w:cs="仿宋" w:hint="eastAsia"/>
          <w:sz w:val="32"/>
          <w:szCs w:val="32"/>
        </w:rPr>
        <w:t>务，金融机构应当加大科技赋能，</w:t>
      </w:r>
      <w:r>
        <w:rPr>
          <w:rFonts w:ascii="仿宋" w:eastAsia="仿宋" w:hAnsi="仿宋" w:cs="仿宋" w:hint="eastAsia"/>
          <w:sz w:val="32"/>
          <w:szCs w:val="32"/>
        </w:rPr>
        <w:lastRenderedPageBreak/>
        <w:t>创新信用贷款产品，扩大对中小微企业信贷规模和比重、对小微企业信用贷款占比，提高小微企业首贷率。支持保险机构创新信用保证保险产品，加大对中小微企业融资保险支持。</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鼓励引导金融机构和融资担保机构提高信用良好的市场主体的</w:t>
      </w:r>
      <w:r>
        <w:rPr>
          <w:rFonts w:ascii="仿宋" w:eastAsia="仿宋" w:hAnsi="仿宋" w:cs="仿宋" w:hint="eastAsia"/>
          <w:kern w:val="2"/>
          <w:sz w:val="32"/>
          <w:szCs w:val="32"/>
        </w:rPr>
        <w:t>有效资产</w:t>
      </w:r>
      <w:r>
        <w:rPr>
          <w:rFonts w:ascii="仿宋" w:eastAsia="仿宋" w:hAnsi="仿宋" w:cs="仿宋" w:hint="eastAsia"/>
          <w:sz w:val="32"/>
          <w:szCs w:val="32"/>
          <w:shd w:val="clear" w:color="auto" w:fill="FFFFFF"/>
        </w:rPr>
        <w:t>抵押物折扣率，降低融资担保评估费用。</w:t>
      </w:r>
    </w:p>
    <w:p w:rsidR="00A95205" w:rsidRDefault="00482FBE">
      <w:pPr>
        <w:pStyle w:val="a7"/>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第十九条</w:t>
      </w:r>
      <w:r>
        <w:rPr>
          <w:rFonts w:ascii="黑体" w:eastAsia="黑体" w:hAnsi="黑体" w:cs="黑体" w:hint="eastAsia"/>
          <w:b/>
          <w:bCs/>
          <w:sz w:val="32"/>
          <w:szCs w:val="32"/>
        </w:rPr>
        <w:t xml:space="preserve"> </w:t>
      </w:r>
      <w:r>
        <w:rPr>
          <w:rFonts w:ascii="黑体" w:eastAsia="黑体" w:hAnsi="黑体" w:cs="黑体" w:hint="eastAsia"/>
          <w:b/>
          <w:bCs/>
          <w:sz w:val="32"/>
          <w:szCs w:val="32"/>
        </w:rPr>
        <w:t>（融资激励）</w:t>
      </w:r>
      <w:r>
        <w:rPr>
          <w:rFonts w:ascii="仿宋" w:eastAsia="仿宋" w:hAnsi="仿宋" w:cs="仿宋" w:hint="eastAsia"/>
          <w:sz w:val="32"/>
          <w:szCs w:val="32"/>
        </w:rPr>
        <w:t>市、县（市、区）人民政府应当建立政、银、企、担风险共担机制，制定激励措施，鼓励设立中小微企业信用贷款风险补偿基金，引导金融机构为市场主体提供优质融资服务。</w:t>
      </w:r>
    </w:p>
    <w:p w:rsidR="00A95205" w:rsidRDefault="00482FBE">
      <w:pPr>
        <w:pStyle w:val="a7"/>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第二十条</w:t>
      </w:r>
      <w:r>
        <w:rPr>
          <w:rFonts w:ascii="黑体" w:eastAsia="黑体" w:hAnsi="黑体" w:cs="黑体" w:hint="eastAsia"/>
          <w:b/>
          <w:bCs/>
          <w:sz w:val="32"/>
          <w:szCs w:val="32"/>
        </w:rPr>
        <w:t xml:space="preserve"> </w:t>
      </w:r>
      <w:r>
        <w:rPr>
          <w:rFonts w:ascii="黑体" w:eastAsia="黑体" w:hAnsi="黑体" w:cs="黑体" w:hint="eastAsia"/>
          <w:b/>
          <w:bCs/>
          <w:sz w:val="32"/>
          <w:szCs w:val="32"/>
        </w:rPr>
        <w:t>（信用激励与惩戒）</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人民政府应当会同同级监察机关、审判机关、检察机关建立跨部门、跨领域、跨地区的守信联合激励和失信联合惩戒机制，按照守信联合激励和失信联合惩戒措施清单，依托省公共信用信息共享服务平台联合奖惩系统和省事中事后综合监管平台，推行信用分级分类监管，营造社会诚信环境。</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人民政府</w:t>
      </w:r>
      <w:r>
        <w:rPr>
          <w:rFonts w:ascii="仿宋" w:eastAsia="仿宋" w:hAnsi="仿宋" w:cs="仿宋" w:hint="eastAsia"/>
          <w:sz w:val="32"/>
          <w:szCs w:val="32"/>
        </w:rPr>
        <w:t>及其</w:t>
      </w:r>
      <w:r>
        <w:rPr>
          <w:rFonts w:ascii="仿宋" w:eastAsia="仿宋" w:hAnsi="仿宋" w:cs="仿宋" w:hint="eastAsia"/>
          <w:sz w:val="32"/>
          <w:szCs w:val="32"/>
        </w:rPr>
        <w:t>有关部门应当建立和完善市场主体信用记录档案，规范市场主体信用认定及公示，建立企业信用与自然人信用挂钩机制，强化跨行业、跨领域、跨部门失信联合惩戒</w:t>
      </w:r>
      <w:r>
        <w:rPr>
          <w:rFonts w:ascii="仿宋" w:eastAsia="仿宋" w:hAnsi="仿宋" w:cs="仿宋" w:hint="eastAsia"/>
          <w:sz w:val="32"/>
          <w:szCs w:val="32"/>
        </w:rPr>
        <w:t>，</w:t>
      </w:r>
      <w:r>
        <w:rPr>
          <w:rFonts w:ascii="仿宋" w:eastAsia="仿宋" w:hAnsi="仿宋" w:cs="仿宋" w:hint="eastAsia"/>
          <w:sz w:val="32"/>
          <w:szCs w:val="32"/>
        </w:rPr>
        <w:t>建立健全信用修复、异议申诉等机制。</w:t>
      </w:r>
    </w:p>
    <w:p w:rsidR="00A95205" w:rsidRDefault="00482FBE">
      <w:pPr>
        <w:pStyle w:val="a7"/>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lastRenderedPageBreak/>
        <w:t>第二十一条</w:t>
      </w:r>
      <w:r>
        <w:rPr>
          <w:rFonts w:ascii="黑体" w:eastAsia="黑体" w:hAnsi="黑体" w:cs="黑体" w:hint="eastAsia"/>
          <w:b/>
          <w:bCs/>
          <w:sz w:val="32"/>
          <w:szCs w:val="32"/>
        </w:rPr>
        <w:t xml:space="preserve"> </w:t>
      </w:r>
      <w:r>
        <w:rPr>
          <w:rFonts w:ascii="黑体" w:eastAsia="黑体" w:hAnsi="黑体" w:cs="黑体" w:hint="eastAsia"/>
          <w:b/>
          <w:bCs/>
          <w:sz w:val="32"/>
          <w:szCs w:val="32"/>
        </w:rPr>
        <w:t>（信用救济）</w:t>
      </w:r>
      <w:r>
        <w:rPr>
          <w:rFonts w:ascii="仿宋" w:eastAsia="仿宋" w:hAnsi="仿宋" w:cs="仿宋" w:hint="eastAsia"/>
          <w:sz w:val="32"/>
          <w:szCs w:val="32"/>
        </w:rPr>
        <w:t>市场主体对行政机关作出的失信认定、失信记录与公示、失信惩戒措施不服，认为行政机关有下列情形之一的，可以依法申请行政复议：</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（一）实施失信惩戒措施没有法律、法规和规章依据；</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（二）事实不清、证据不足；</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（三）超越法定职权；</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（四）实施的失信惩戒措施明显过重；</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（五）其他违反法律、法规规定的行为。</w:t>
      </w:r>
    </w:p>
    <w:p w:rsidR="00A95205" w:rsidRDefault="00A95205">
      <w:pPr>
        <w:pStyle w:val="a7"/>
        <w:shd w:val="clear" w:color="auto" w:fill="FFFFFF"/>
        <w:spacing w:before="0" w:beforeAutospacing="0" w:after="0" w:afterAutospacing="0" w:line="640" w:lineRule="exact"/>
        <w:ind w:firstLineChars="200" w:firstLine="640"/>
        <w:jc w:val="both"/>
        <w:rPr>
          <w:rFonts w:ascii="仿宋" w:eastAsia="仿宋" w:hAnsi="仿宋" w:cs="仿宋"/>
          <w:sz w:val="32"/>
          <w:szCs w:val="32"/>
        </w:rPr>
      </w:pPr>
    </w:p>
    <w:p w:rsidR="00A95205" w:rsidRDefault="00482FBE">
      <w:pPr>
        <w:pStyle w:val="a7"/>
        <w:spacing w:before="0" w:beforeAutospacing="0" w:after="0" w:afterAutospacing="0" w:line="640" w:lineRule="exact"/>
        <w:ind w:firstLineChars="200" w:firstLine="643"/>
        <w:jc w:val="center"/>
        <w:rPr>
          <w:rFonts w:ascii="黑体" w:eastAsia="黑体" w:hAnsi="黑体" w:cs="黑体"/>
          <w:b/>
          <w:bCs/>
          <w:sz w:val="32"/>
          <w:szCs w:val="32"/>
        </w:rPr>
      </w:pPr>
      <w:r>
        <w:rPr>
          <w:rFonts w:ascii="黑体" w:eastAsia="黑体" w:hAnsi="黑体" w:cs="黑体" w:hint="eastAsia"/>
          <w:b/>
          <w:bCs/>
          <w:sz w:val="32"/>
          <w:szCs w:val="32"/>
        </w:rPr>
        <w:t>第四章</w:t>
      </w:r>
      <w:r>
        <w:rPr>
          <w:rFonts w:ascii="黑体" w:eastAsia="黑体" w:hAnsi="黑体" w:cs="黑体" w:hint="eastAsia"/>
          <w:b/>
          <w:bCs/>
          <w:sz w:val="32"/>
          <w:szCs w:val="32"/>
        </w:rPr>
        <w:t xml:space="preserve"> </w:t>
      </w:r>
      <w:r>
        <w:rPr>
          <w:rFonts w:ascii="黑体" w:eastAsia="黑体" w:hAnsi="黑体" w:cs="黑体" w:hint="eastAsia"/>
          <w:b/>
          <w:bCs/>
          <w:sz w:val="32"/>
          <w:szCs w:val="32"/>
        </w:rPr>
        <w:t xml:space="preserve"> </w:t>
      </w:r>
      <w:r>
        <w:rPr>
          <w:rFonts w:ascii="黑体" w:eastAsia="黑体" w:hAnsi="黑体" w:cs="黑体" w:hint="eastAsia"/>
          <w:b/>
          <w:bCs/>
          <w:sz w:val="32"/>
          <w:szCs w:val="32"/>
        </w:rPr>
        <w:t>政务服务</w:t>
      </w:r>
    </w:p>
    <w:p w:rsidR="00A95205" w:rsidRDefault="00A95205">
      <w:pPr>
        <w:pStyle w:val="a7"/>
        <w:autoSpaceDE w:val="0"/>
        <w:spacing w:before="0" w:beforeAutospacing="0" w:after="0" w:afterAutospacing="0" w:line="640" w:lineRule="exact"/>
        <w:ind w:firstLineChars="200" w:firstLine="643"/>
        <w:jc w:val="both"/>
        <w:rPr>
          <w:rFonts w:ascii="仿宋" w:eastAsia="仿宋" w:hAnsi="仿宋" w:cs="仿宋"/>
          <w:b/>
          <w:bCs/>
          <w:sz w:val="32"/>
          <w:szCs w:val="32"/>
        </w:rPr>
      </w:pPr>
    </w:p>
    <w:p w:rsidR="00A95205" w:rsidRDefault="00482FBE">
      <w:pPr>
        <w:pStyle w:val="a7"/>
        <w:autoSpaceDE w:val="0"/>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第二十二条</w:t>
      </w:r>
      <w:r>
        <w:rPr>
          <w:rFonts w:ascii="黑体" w:eastAsia="黑体" w:hAnsi="黑体" w:cs="黑体" w:hint="eastAsia"/>
          <w:b/>
          <w:bCs/>
          <w:sz w:val="32"/>
          <w:szCs w:val="32"/>
        </w:rPr>
        <w:t xml:space="preserve"> </w:t>
      </w:r>
      <w:r>
        <w:rPr>
          <w:rFonts w:ascii="黑体" w:eastAsia="黑体" w:hAnsi="黑体" w:cs="黑体" w:hint="eastAsia"/>
          <w:b/>
          <w:bCs/>
          <w:sz w:val="32"/>
          <w:szCs w:val="32"/>
        </w:rPr>
        <w:t>（政务服务要求）</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市、区）人民政府应当健全统一的线下政务服务机构，实行政务服务事项集中办理。政务服务机构应当按照下列要求提供政务服务：</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（一）健全预约办理、预审咨询、一次性告知、限时办结等制度；</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（二）设置自助办事设备，指定专门工作人员提供咨询、指导服务</w:t>
      </w:r>
      <w:r>
        <w:rPr>
          <w:rFonts w:ascii="仿宋" w:eastAsia="仿宋" w:hAnsi="仿宋" w:cs="仿宋" w:hint="eastAsia"/>
          <w:sz w:val="32"/>
          <w:szCs w:val="32"/>
        </w:rPr>
        <w:t>;</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（三）加强工作人员履职能力培训，提高服务质量；</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（四）在承诺的办理时间内，无正当理由不得拒绝</w:t>
      </w:r>
      <w:r>
        <w:rPr>
          <w:rFonts w:ascii="仿宋" w:eastAsia="仿宋" w:hAnsi="仿宋" w:cs="仿宋" w:hint="eastAsia"/>
          <w:sz w:val="32"/>
          <w:szCs w:val="32"/>
        </w:rPr>
        <w:t>;</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（五）未提供预约服务的，不得限定每日办件数量；</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（六）其他要求。</w:t>
      </w:r>
    </w:p>
    <w:p w:rsidR="00A95205" w:rsidRDefault="00482FBE">
      <w:pPr>
        <w:pStyle w:val="a7"/>
        <w:autoSpaceDE w:val="0"/>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第二十三条</w:t>
      </w:r>
      <w:r>
        <w:rPr>
          <w:rFonts w:ascii="黑体" w:eastAsia="黑体" w:hAnsi="黑体" w:cs="黑体" w:hint="eastAsia"/>
          <w:b/>
          <w:bCs/>
          <w:sz w:val="32"/>
          <w:szCs w:val="32"/>
        </w:rPr>
        <w:t xml:space="preserve"> </w:t>
      </w:r>
      <w:r>
        <w:rPr>
          <w:rFonts w:ascii="黑体" w:eastAsia="黑体" w:hAnsi="黑体" w:cs="黑体" w:hint="eastAsia"/>
          <w:b/>
          <w:bCs/>
          <w:sz w:val="32"/>
          <w:szCs w:val="32"/>
        </w:rPr>
        <w:t>（岗位责任制）</w:t>
      </w:r>
      <w:r>
        <w:rPr>
          <w:rFonts w:ascii="仿宋" w:eastAsia="仿宋" w:hAnsi="仿宋" w:cs="仿宋" w:hint="eastAsia"/>
          <w:sz w:val="32"/>
          <w:szCs w:val="32"/>
        </w:rPr>
        <w:t>行政机关应当落实岗位责任制，优化工作流程，推行网上服务、并联审批和服务质量公开承诺，提高行政效率；定期开展教育培训，增强工作人员履行法定职责的能力；通过购买专业技术服务的方式，提高服务市场主体的专业化水平。</w:t>
      </w:r>
    </w:p>
    <w:p w:rsidR="00A95205" w:rsidRDefault="00482FBE">
      <w:pPr>
        <w:pStyle w:val="a7"/>
        <w:autoSpaceDE w:val="0"/>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行政机关工作人员不得拒绝、推诿、拖延履行法定职责。</w:t>
      </w:r>
    </w:p>
    <w:p w:rsidR="00A95205" w:rsidRDefault="00482FBE">
      <w:pPr>
        <w:pStyle w:val="a7"/>
        <w:autoSpaceDE w:val="0"/>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第二十四条</w:t>
      </w:r>
      <w:r>
        <w:rPr>
          <w:rFonts w:ascii="黑体" w:eastAsia="黑体" w:hAnsi="黑体" w:cs="黑体" w:hint="eastAsia"/>
          <w:b/>
          <w:bCs/>
          <w:sz w:val="32"/>
          <w:szCs w:val="32"/>
        </w:rPr>
        <w:t xml:space="preserve"> </w:t>
      </w:r>
      <w:r>
        <w:rPr>
          <w:rFonts w:ascii="黑体" w:eastAsia="黑体" w:hAnsi="黑体" w:cs="黑体" w:hint="eastAsia"/>
          <w:b/>
          <w:bCs/>
          <w:sz w:val="32"/>
          <w:szCs w:val="32"/>
        </w:rPr>
        <w:t>（基层便民</w:t>
      </w:r>
      <w:r>
        <w:rPr>
          <w:rFonts w:ascii="仿宋" w:eastAsia="仿宋" w:hAnsi="仿宋" w:cs="仿宋" w:hint="eastAsia"/>
          <w:b/>
          <w:bCs/>
          <w:sz w:val="32"/>
          <w:szCs w:val="32"/>
        </w:rPr>
        <w:t>）</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市、区）人民政府应当明确统一的政务服务中心，县级人民政府应当在乡镇人民政府、街道办事处、社区设立便民服务窗口，公示办理事项目录、流程、指南，为单位和个人就近办理政务服务事项提供便利。</w:t>
      </w:r>
    </w:p>
    <w:p w:rsidR="00A95205" w:rsidRDefault="00482FBE">
      <w:pPr>
        <w:pStyle w:val="a7"/>
        <w:autoSpaceDE w:val="0"/>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政务服务事项采取集中办理、就近办理、</w:t>
      </w:r>
      <w:r>
        <w:rPr>
          <w:rFonts w:ascii="仿宋" w:eastAsia="仿宋" w:hAnsi="仿宋" w:cs="仿宋" w:hint="eastAsia"/>
          <w:sz w:val="32"/>
          <w:szCs w:val="32"/>
        </w:rPr>
        <w:t>网上办理、异地办理等方式一次申办、当场办理、限时办结，不得增设办理条件和环节。</w:t>
      </w:r>
    </w:p>
    <w:p w:rsidR="00A95205" w:rsidRDefault="00482FBE">
      <w:pPr>
        <w:spacing w:line="640" w:lineRule="exact"/>
        <w:ind w:firstLineChars="200" w:firstLine="643"/>
        <w:rPr>
          <w:rFonts w:ascii="仿宋" w:eastAsia="仿宋" w:hAnsi="仿宋" w:cs="仿宋"/>
          <w:sz w:val="32"/>
          <w:szCs w:val="32"/>
        </w:rPr>
      </w:pPr>
      <w:r>
        <w:rPr>
          <w:rFonts w:ascii="黑体" w:eastAsia="黑体" w:hAnsi="黑体" w:cs="黑体" w:hint="eastAsia"/>
          <w:b/>
          <w:bCs/>
          <w:kern w:val="0"/>
          <w:sz w:val="32"/>
          <w:szCs w:val="32"/>
        </w:rPr>
        <w:t>第二十五条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（特殊群体便民服务）</w:t>
      </w:r>
      <w:r>
        <w:rPr>
          <w:rFonts w:ascii="仿宋" w:eastAsia="仿宋" w:hAnsi="仿宋" w:cs="仿宋" w:hint="eastAsia"/>
          <w:sz w:val="32"/>
          <w:szCs w:val="32"/>
        </w:rPr>
        <w:t>政务服务机构、</w:t>
      </w:r>
      <w:r>
        <w:rPr>
          <w:rFonts w:ascii="仿宋" w:eastAsia="仿宋" w:hAnsi="仿宋" w:cs="仿宋" w:hint="eastAsia"/>
          <w:sz w:val="32"/>
          <w:szCs w:val="32"/>
        </w:rPr>
        <w:t>公用</w:t>
      </w:r>
      <w:r>
        <w:rPr>
          <w:rFonts w:ascii="仿宋" w:eastAsia="仿宋" w:hAnsi="仿宋" w:cs="仿宋" w:hint="eastAsia"/>
          <w:sz w:val="32"/>
          <w:szCs w:val="32"/>
        </w:rPr>
        <w:t>事业企业单位</w:t>
      </w:r>
      <w:r>
        <w:rPr>
          <w:rFonts w:ascii="仿宋" w:eastAsia="仿宋" w:hAnsi="仿宋" w:cs="仿宋" w:hint="eastAsia"/>
          <w:sz w:val="32"/>
          <w:szCs w:val="32"/>
        </w:rPr>
        <w:t>应当优化服务方式，对特殊群体所需的医疗、社保、民政、出入境、生活缴费、资格认证、津贴补贴领取等高频服务事项，保留常规的线下办理渠道，不得限制办理渠道</w:t>
      </w:r>
      <w:r>
        <w:rPr>
          <w:rFonts w:ascii="仿宋" w:eastAsia="仿宋" w:hAnsi="仿宋" w:cs="仿宋" w:hint="eastAsia"/>
          <w:sz w:val="32"/>
          <w:szCs w:val="32"/>
        </w:rPr>
        <w:t>和</w:t>
      </w:r>
      <w:r>
        <w:rPr>
          <w:rFonts w:ascii="仿宋" w:eastAsia="仿宋" w:hAnsi="仿宋" w:cs="仿宋" w:hint="eastAsia"/>
          <w:sz w:val="32"/>
          <w:szCs w:val="32"/>
        </w:rPr>
        <w:t>方式，为特殊群体提供便捷服务。</w:t>
      </w:r>
    </w:p>
    <w:p w:rsidR="00A95205" w:rsidRDefault="00482FBE">
      <w:pPr>
        <w:pStyle w:val="a7"/>
        <w:autoSpaceDE w:val="0"/>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第二十六条</w:t>
      </w:r>
      <w:r>
        <w:rPr>
          <w:rFonts w:ascii="黑体" w:eastAsia="黑体" w:hAnsi="黑体" w:cs="黑体" w:hint="eastAsia"/>
          <w:b/>
          <w:bCs/>
          <w:sz w:val="32"/>
          <w:szCs w:val="32"/>
        </w:rPr>
        <w:t xml:space="preserve"> </w:t>
      </w:r>
      <w:r>
        <w:rPr>
          <w:rFonts w:ascii="黑体" w:eastAsia="黑体" w:hAnsi="黑体" w:cs="黑体" w:hint="eastAsia"/>
          <w:b/>
          <w:bCs/>
          <w:sz w:val="32"/>
          <w:szCs w:val="32"/>
        </w:rPr>
        <w:t>（审批权下放</w:t>
      </w:r>
      <w:r>
        <w:rPr>
          <w:rFonts w:ascii="仿宋" w:eastAsia="仿宋" w:hAnsi="仿宋" w:cs="仿宋" w:hint="eastAsia"/>
          <w:b/>
          <w:bCs/>
          <w:sz w:val="32"/>
          <w:szCs w:val="32"/>
        </w:rPr>
        <w:t>）</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人民政府及其有关部门应当按照有关法律、法规规定，加强对下放行政审批事</w:t>
      </w:r>
      <w:r>
        <w:rPr>
          <w:rFonts w:ascii="仿宋" w:eastAsia="仿宋" w:hAnsi="仿宋" w:cs="仿宋" w:hint="eastAsia"/>
          <w:sz w:val="32"/>
          <w:szCs w:val="32"/>
        </w:rPr>
        <w:lastRenderedPageBreak/>
        <w:t>项承接工作的技术支持、业务指导和监督管理，在规定时限内完成行政审批事项下放。</w:t>
      </w:r>
    </w:p>
    <w:p w:rsidR="00A95205" w:rsidRDefault="00482FBE">
      <w:pPr>
        <w:pStyle w:val="a7"/>
        <w:autoSpaceDE w:val="0"/>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第二十七条</w:t>
      </w:r>
      <w:r>
        <w:rPr>
          <w:rFonts w:ascii="黑体" w:eastAsia="黑体" w:hAnsi="黑体" w:cs="黑体" w:hint="eastAsia"/>
          <w:b/>
          <w:bCs/>
          <w:sz w:val="32"/>
          <w:szCs w:val="32"/>
        </w:rPr>
        <w:t xml:space="preserve"> </w:t>
      </w:r>
      <w:r>
        <w:rPr>
          <w:rFonts w:ascii="黑体" w:eastAsia="黑体" w:hAnsi="黑体" w:cs="黑体" w:hint="eastAsia"/>
          <w:b/>
          <w:bCs/>
          <w:sz w:val="32"/>
          <w:szCs w:val="32"/>
        </w:rPr>
        <w:t>（并联审批）</w:t>
      </w:r>
      <w:r>
        <w:rPr>
          <w:rFonts w:ascii="仿宋" w:eastAsia="仿宋" w:hAnsi="仿宋" w:cs="仿宋" w:hint="eastAsia"/>
          <w:sz w:val="32"/>
          <w:szCs w:val="32"/>
        </w:rPr>
        <w:t>办理审批事项时，由一个部门审批的，应当即时办理，需现场勘验、专家论证、上报省和国家的除外；由两个以上部门审批的，应当确定一个牵头单位负责，实行联合办理，参与单位缺席或者超时办理的，视为默认。法律、法规有其他规定的除外。</w:t>
      </w:r>
    </w:p>
    <w:p w:rsidR="00A95205" w:rsidRDefault="00482FBE">
      <w:pPr>
        <w:pStyle w:val="a7"/>
        <w:autoSpaceDE w:val="0"/>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第二十八条</w:t>
      </w:r>
      <w:r>
        <w:rPr>
          <w:rFonts w:ascii="黑体" w:eastAsia="黑体" w:hAnsi="黑体" w:cs="黑体" w:hint="eastAsia"/>
          <w:b/>
          <w:bCs/>
          <w:sz w:val="32"/>
          <w:szCs w:val="32"/>
        </w:rPr>
        <w:t xml:space="preserve"> </w:t>
      </w:r>
      <w:r>
        <w:rPr>
          <w:rFonts w:ascii="黑体" w:eastAsia="黑体" w:hAnsi="黑体" w:cs="黑体" w:hint="eastAsia"/>
          <w:b/>
          <w:bCs/>
          <w:sz w:val="32"/>
          <w:szCs w:val="32"/>
        </w:rPr>
        <w:t>（工程建设项目审批）</w:t>
      </w:r>
      <w:r>
        <w:rPr>
          <w:rFonts w:ascii="仿宋" w:eastAsia="仿宋" w:hAnsi="仿宋" w:cs="仿宋" w:hint="eastAsia"/>
          <w:sz w:val="32"/>
          <w:szCs w:val="32"/>
        </w:rPr>
        <w:t>市、县（市、区）人民政府及其有关部门应当优化工程建设项目审批流程，推动工程建设项目审批实现全流程网上办理，逐步实现立项用地规划许可、工程建设许可、施工许可、竣工验收“一表申请、一口受理、一网通办、限时完成、一次发证”，在</w:t>
      </w:r>
      <w:r>
        <w:rPr>
          <w:rFonts w:ascii="仿宋" w:eastAsia="仿宋" w:hAnsi="仿宋" w:cs="仿宋" w:hint="eastAsia"/>
          <w:sz w:val="32"/>
          <w:szCs w:val="32"/>
        </w:rPr>
        <w:t>80</w:t>
      </w:r>
      <w:r>
        <w:rPr>
          <w:rFonts w:ascii="仿宋" w:eastAsia="仿宋" w:hAnsi="仿宋" w:cs="仿宋" w:hint="eastAsia"/>
          <w:sz w:val="32"/>
          <w:szCs w:val="32"/>
        </w:rPr>
        <w:t>个工作日内完</w:t>
      </w:r>
      <w:r>
        <w:rPr>
          <w:rFonts w:ascii="仿宋" w:eastAsia="仿宋" w:hAnsi="仿宋" w:cs="仿宋" w:hint="eastAsia"/>
          <w:sz w:val="32"/>
          <w:szCs w:val="32"/>
        </w:rPr>
        <w:t>成审批。</w:t>
      </w:r>
    </w:p>
    <w:p w:rsidR="00A95205" w:rsidRDefault="00482FBE">
      <w:pPr>
        <w:pStyle w:val="a7"/>
        <w:autoSpaceDE w:val="0"/>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工程建设项目审批应当按照统一审批流程、统一信息数据平台、统一审批管理体系、统一监管方式的要求，减少从立项、开工到验收的办理环节和申请材料，持续降低办理成本。</w:t>
      </w:r>
    </w:p>
    <w:p w:rsidR="00A95205" w:rsidRDefault="00482FBE">
      <w:pPr>
        <w:pStyle w:val="a7"/>
        <w:autoSpaceDE w:val="0"/>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第二十九条</w:t>
      </w:r>
      <w:r>
        <w:rPr>
          <w:rFonts w:ascii="黑体" w:eastAsia="黑体" w:hAnsi="黑体" w:cs="黑体" w:hint="eastAsia"/>
          <w:b/>
          <w:bCs/>
          <w:sz w:val="32"/>
          <w:szCs w:val="32"/>
        </w:rPr>
        <w:t xml:space="preserve"> </w:t>
      </w:r>
      <w:r>
        <w:rPr>
          <w:rFonts w:ascii="黑体" w:eastAsia="黑体" w:hAnsi="黑体" w:cs="黑体" w:hint="eastAsia"/>
          <w:b/>
          <w:bCs/>
          <w:sz w:val="32"/>
          <w:szCs w:val="32"/>
        </w:rPr>
        <w:t>（工程综合验收）</w:t>
      </w:r>
      <w:r>
        <w:rPr>
          <w:rFonts w:ascii="仿宋" w:eastAsia="仿宋" w:hAnsi="仿宋" w:cs="仿宋" w:hint="eastAsia"/>
          <w:sz w:val="32"/>
          <w:szCs w:val="32"/>
        </w:rPr>
        <w:t>工程建设项目按照规定需要由多个部门验收的，</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w:t>
      </w:r>
      <w:r>
        <w:rPr>
          <w:rFonts w:ascii="仿宋" w:eastAsia="仿宋" w:hAnsi="仿宋" w:cs="仿宋" w:hint="eastAsia"/>
          <w:sz w:val="32"/>
          <w:szCs w:val="32"/>
        </w:rPr>
        <w:t>人民政府应当确定牵头部门，组织规划、土地、住建、人防等部门制定综合验收方案，一次性集中验收，出具一次性验收意见，</w:t>
      </w:r>
      <w:r>
        <w:rPr>
          <w:rFonts w:ascii="仿宋" w:eastAsia="仿宋" w:hAnsi="仿宋" w:cs="仿宋" w:hint="eastAsia"/>
          <w:sz w:val="32"/>
          <w:szCs w:val="32"/>
        </w:rPr>
        <w:t>自受理之日起</w:t>
      </w:r>
      <w:r>
        <w:rPr>
          <w:rFonts w:ascii="仿宋" w:eastAsia="仿宋" w:hAnsi="仿宋" w:cs="仿宋" w:hint="eastAsia"/>
          <w:sz w:val="32"/>
          <w:szCs w:val="32"/>
        </w:rPr>
        <w:t>十五个工作日内出具竣工验收备案文件。法律、法规另有规定的，从其规定。</w:t>
      </w:r>
    </w:p>
    <w:p w:rsidR="00A95205" w:rsidRDefault="00482FBE">
      <w:pPr>
        <w:spacing w:line="640" w:lineRule="exact"/>
        <w:ind w:firstLineChars="200" w:firstLine="643"/>
        <w:rPr>
          <w:rFonts w:ascii="仿宋" w:eastAsia="仿宋" w:hAnsi="仿宋" w:cs="仿宋"/>
          <w:kern w:val="0"/>
          <w:sz w:val="32"/>
          <w:szCs w:val="32"/>
        </w:rPr>
      </w:pPr>
      <w:r>
        <w:rPr>
          <w:rFonts w:ascii="黑体" w:eastAsia="黑体" w:hAnsi="黑体" w:cs="黑体" w:hint="eastAsia"/>
          <w:b/>
          <w:bCs/>
          <w:kern w:val="0"/>
          <w:sz w:val="32"/>
          <w:szCs w:val="32"/>
        </w:rPr>
        <w:t>第三十条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（政府践诺）</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kern w:val="0"/>
          <w:sz w:val="32"/>
          <w:szCs w:val="32"/>
        </w:rPr>
        <w:t>人民政府及其有关</w:t>
      </w:r>
      <w:r>
        <w:rPr>
          <w:rFonts w:ascii="仿宋" w:eastAsia="仿宋" w:hAnsi="仿宋" w:cs="仿宋" w:hint="eastAsia"/>
          <w:kern w:val="0"/>
          <w:sz w:val="32"/>
          <w:szCs w:val="32"/>
        </w:rPr>
        <w:lastRenderedPageBreak/>
        <w:t>部门招商引资时，应当以书面形式承诺投资政策和优惠条件，并不得违反法律、法规的规定。招商引资成果应当向社会公开，接受社会监督。</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kern w:val="0"/>
          <w:sz w:val="32"/>
          <w:szCs w:val="32"/>
        </w:rPr>
        <w:t>人民政府及其有关部门应当建立招商引资项目落地保障机制和承诺办结制度，实行跟踪服务责任制，及时帮助推进项目审批和建设。</w:t>
      </w:r>
    </w:p>
    <w:p w:rsidR="00A95205" w:rsidRDefault="00482FBE">
      <w:pPr>
        <w:pStyle w:val="a7"/>
        <w:autoSpaceDE w:val="0"/>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第三十一条</w:t>
      </w:r>
      <w:r>
        <w:rPr>
          <w:rFonts w:ascii="黑体" w:eastAsia="黑体" w:hAnsi="黑体" w:cs="黑体" w:hint="eastAsia"/>
          <w:b/>
          <w:bCs/>
          <w:sz w:val="32"/>
          <w:szCs w:val="32"/>
        </w:rPr>
        <w:t xml:space="preserve"> </w:t>
      </w:r>
      <w:r>
        <w:rPr>
          <w:rFonts w:ascii="黑体" w:eastAsia="黑体" w:hAnsi="黑体" w:cs="黑体" w:hint="eastAsia"/>
          <w:b/>
          <w:bCs/>
          <w:sz w:val="32"/>
          <w:szCs w:val="32"/>
        </w:rPr>
        <w:t>（招投标信用黑名单制度）</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人民政府应当建立招标投标信用制度。将市场主体信用状况纳入评标指标体系，加强市场主体信用信息在公共资源交易领域的应用，实现社会信用资源共享，完善守信激励和失信惩戒机制。</w:t>
      </w:r>
    </w:p>
    <w:p w:rsidR="00A95205" w:rsidRDefault="00482FBE">
      <w:pPr>
        <w:pStyle w:val="a7"/>
        <w:autoSpaceDE w:val="0"/>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发展改革部门会同</w:t>
      </w:r>
      <w:r>
        <w:rPr>
          <w:rFonts w:ascii="仿宋" w:eastAsia="仿宋" w:hAnsi="仿宋" w:cs="仿宋" w:hint="eastAsia"/>
          <w:sz w:val="32"/>
          <w:szCs w:val="32"/>
        </w:rPr>
        <w:t>其他相关部门对招标人、投标人、招标代理机构、评标专家、招标投标交易机构等的违法违规行为进行记录并公示。实行行业信用黑名单制度、市场禁入制度等。</w:t>
      </w:r>
    </w:p>
    <w:p w:rsidR="00A95205" w:rsidRDefault="00482FBE">
      <w:pPr>
        <w:pStyle w:val="a7"/>
        <w:autoSpaceDE w:val="0"/>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第三十二条</w:t>
      </w:r>
      <w:r>
        <w:rPr>
          <w:rFonts w:ascii="黑体" w:eastAsia="黑体" w:hAnsi="黑体" w:cs="黑体" w:hint="eastAsia"/>
          <w:b/>
          <w:bCs/>
          <w:sz w:val="32"/>
          <w:szCs w:val="32"/>
        </w:rPr>
        <w:t xml:space="preserve"> </w:t>
      </w:r>
      <w:r>
        <w:rPr>
          <w:rFonts w:ascii="黑体" w:eastAsia="黑体" w:hAnsi="黑体" w:cs="黑体" w:hint="eastAsia"/>
          <w:b/>
          <w:bCs/>
          <w:sz w:val="32"/>
          <w:szCs w:val="32"/>
        </w:rPr>
        <w:t>（政府采购）</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市、区）人民政府应当推动公共资源交易服务平台与省人民政府采购信息公开平台数据对接，实现采购计划、采购文件、中标公告、采购合同等信息互联互通，并及时发布公告。</w:t>
      </w:r>
    </w:p>
    <w:p w:rsidR="00A95205" w:rsidRDefault="00482FBE">
      <w:pPr>
        <w:pStyle w:val="a7"/>
        <w:autoSpaceDE w:val="0"/>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从中小企业采购货物、工程、服务的，应当自交付之日起</w:t>
      </w:r>
      <w:r>
        <w:rPr>
          <w:rFonts w:ascii="仿宋" w:eastAsia="仿宋" w:hAnsi="仿宋" w:cs="仿宋" w:hint="eastAsia"/>
          <w:sz w:val="32"/>
          <w:szCs w:val="32"/>
        </w:rPr>
        <w:t>30</w:t>
      </w:r>
      <w:r>
        <w:rPr>
          <w:rFonts w:ascii="仿宋" w:eastAsia="仿宋" w:hAnsi="仿宋" w:cs="仿宋" w:hint="eastAsia"/>
          <w:sz w:val="32"/>
          <w:szCs w:val="32"/>
        </w:rPr>
        <w:t>日内支付款项；合同另有约定的，付款期限不得超过</w:t>
      </w:r>
      <w:r>
        <w:rPr>
          <w:rFonts w:ascii="仿宋" w:eastAsia="仿宋" w:hAnsi="仿宋" w:cs="仿宋" w:hint="eastAsia"/>
          <w:sz w:val="32"/>
          <w:szCs w:val="32"/>
        </w:rPr>
        <w:t>60</w:t>
      </w:r>
      <w:r>
        <w:rPr>
          <w:rFonts w:ascii="仿宋" w:eastAsia="仿宋" w:hAnsi="仿宋" w:cs="仿宋" w:hint="eastAsia"/>
          <w:sz w:val="32"/>
          <w:szCs w:val="32"/>
        </w:rPr>
        <w:t>日。合同约定采取履行进度结算、定期结算等结算方式的，付款期限应当自双方确认</w:t>
      </w:r>
      <w:r>
        <w:rPr>
          <w:rFonts w:ascii="仿宋" w:eastAsia="仿宋" w:hAnsi="仿宋" w:cs="仿宋" w:hint="eastAsia"/>
          <w:sz w:val="32"/>
          <w:szCs w:val="32"/>
        </w:rPr>
        <w:t>结算金额之日起算。</w:t>
      </w:r>
    </w:p>
    <w:p w:rsidR="00A95205" w:rsidRDefault="00482FBE">
      <w:pPr>
        <w:pStyle w:val="a7"/>
        <w:shd w:val="clear" w:color="auto" w:fill="FFFFFF"/>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lastRenderedPageBreak/>
        <w:t>第三十三条</w:t>
      </w:r>
      <w:r>
        <w:rPr>
          <w:rFonts w:ascii="黑体" w:eastAsia="黑体" w:hAnsi="黑体" w:cs="黑体" w:hint="eastAsia"/>
          <w:b/>
          <w:bCs/>
          <w:sz w:val="32"/>
          <w:szCs w:val="32"/>
        </w:rPr>
        <w:t xml:space="preserve"> </w:t>
      </w:r>
      <w:r>
        <w:rPr>
          <w:rFonts w:ascii="黑体" w:eastAsia="黑体" w:hAnsi="黑体" w:cs="黑体" w:hint="eastAsia"/>
          <w:b/>
          <w:bCs/>
          <w:sz w:val="32"/>
          <w:szCs w:val="32"/>
        </w:rPr>
        <w:t>（企业用工服务）</w:t>
      </w:r>
      <w:r>
        <w:rPr>
          <w:rFonts w:ascii="仿宋" w:eastAsia="仿宋" w:hAnsi="仿宋" w:cs="仿宋" w:hint="eastAsia"/>
          <w:sz w:val="32"/>
          <w:szCs w:val="32"/>
        </w:rPr>
        <w:t>人力资源和社会保障部门应当为市场主体提供用工指导、政策咨询、劳动关系协调等服务，</w:t>
      </w:r>
      <w:r>
        <w:rPr>
          <w:rFonts w:ascii="仿宋" w:eastAsia="仿宋" w:hAnsi="仿宋" w:cs="仿宋" w:hint="eastAsia"/>
          <w:sz w:val="32"/>
          <w:szCs w:val="32"/>
        </w:rPr>
        <w:t>组织缺工企业加强与</w:t>
      </w:r>
      <w:r>
        <w:rPr>
          <w:rFonts w:ascii="仿宋" w:eastAsia="仿宋" w:hAnsi="仿宋" w:cs="仿宋" w:hint="eastAsia"/>
          <w:spacing w:val="8"/>
          <w:sz w:val="32"/>
          <w:szCs w:val="32"/>
          <w:shd w:val="clear" w:color="auto" w:fill="FFFFFF"/>
        </w:rPr>
        <w:t>中介服务机构、</w:t>
      </w:r>
      <w:r>
        <w:rPr>
          <w:rFonts w:ascii="仿宋" w:eastAsia="仿宋" w:hAnsi="仿宋" w:cs="仿宋" w:hint="eastAsia"/>
          <w:sz w:val="32"/>
          <w:szCs w:val="32"/>
        </w:rPr>
        <w:t>高校和大中专院校（技工院校）及求职者对接，引导有需求的市场主体通过用工余缺调剂开展共享用工，提高人力资源配置效率。</w:t>
      </w:r>
    </w:p>
    <w:p w:rsidR="00A95205" w:rsidRDefault="00482FBE">
      <w:pPr>
        <w:pStyle w:val="a7"/>
        <w:shd w:val="clear" w:color="auto" w:fill="FFFFFF"/>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倡导职业教育培训机构开展“订单式”培训，探索“产教融合、校企合作、工学结合”的人才培养模式。政府补贴的职业技能培训项目应当向具备资质的职业院校和培训机构全面开放，企业新录用职工、困难企业职工等可按规定享受培训补贴。</w:t>
      </w:r>
    </w:p>
    <w:p w:rsidR="00A95205" w:rsidRDefault="00482FBE">
      <w:pPr>
        <w:pStyle w:val="a7"/>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第三十四条</w:t>
      </w:r>
      <w:r>
        <w:rPr>
          <w:rFonts w:ascii="黑体" w:eastAsia="黑体" w:hAnsi="黑体" w:cs="黑体" w:hint="eastAsia"/>
          <w:b/>
          <w:bCs/>
          <w:sz w:val="32"/>
          <w:szCs w:val="32"/>
        </w:rPr>
        <w:t xml:space="preserve"> </w:t>
      </w:r>
      <w:r>
        <w:rPr>
          <w:rFonts w:ascii="黑体" w:eastAsia="黑体" w:hAnsi="黑体" w:cs="黑体" w:hint="eastAsia"/>
          <w:b/>
          <w:bCs/>
          <w:sz w:val="32"/>
          <w:szCs w:val="32"/>
        </w:rPr>
        <w:t>（纳税便利）</w:t>
      </w:r>
      <w:r>
        <w:rPr>
          <w:rFonts w:ascii="仿宋" w:eastAsia="仿宋" w:hAnsi="仿宋" w:cs="仿宋" w:hint="eastAsia"/>
          <w:sz w:val="32"/>
          <w:szCs w:val="32"/>
        </w:rPr>
        <w:t>税务、</w:t>
      </w:r>
      <w:r>
        <w:rPr>
          <w:rFonts w:ascii="仿宋" w:eastAsia="仿宋" w:hAnsi="仿宋" w:cs="仿宋" w:hint="eastAsia"/>
          <w:sz w:val="32"/>
          <w:szCs w:val="32"/>
        </w:rPr>
        <w:t>人力资源和社会保障、</w:t>
      </w:r>
      <w:r>
        <w:rPr>
          <w:rFonts w:ascii="仿宋" w:eastAsia="仿宋" w:hAnsi="仿宋" w:cs="仿宋" w:hint="eastAsia"/>
          <w:sz w:val="32"/>
          <w:szCs w:val="32"/>
        </w:rPr>
        <w:t>住房公积金等部门在确保信息安全的前提下，应当为市场主体缴纳税费提供下列便利措施：</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（一）推动社保、医保、住房公积金等税费合并申报及缴纳，减少市场主体缴纳次数和办理时间；</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（二）推进税费事项网上办、掌上办，拓展非接触式办税缴费服务；</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（三）简化增值税等税收优惠政策申报程序，</w:t>
      </w:r>
      <w:r>
        <w:rPr>
          <w:rFonts w:ascii="仿宋" w:eastAsia="仿宋" w:hAnsi="仿宋" w:cs="仿宋" w:hint="eastAsia"/>
          <w:sz w:val="32"/>
          <w:szCs w:val="32"/>
        </w:rPr>
        <w:t>不得增设</w:t>
      </w:r>
      <w:r>
        <w:rPr>
          <w:rFonts w:ascii="仿宋" w:eastAsia="仿宋" w:hAnsi="仿宋" w:cs="仿宋" w:hint="eastAsia"/>
          <w:sz w:val="32"/>
          <w:szCs w:val="32"/>
        </w:rPr>
        <w:t>流转环节；</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（四）运用信息化手段及时对市场主体进行纳税提醒和风险提示；</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（五）推</w:t>
      </w:r>
      <w:r>
        <w:rPr>
          <w:rFonts w:ascii="仿宋" w:eastAsia="仿宋" w:hAnsi="仿宋" w:cs="仿宋" w:hint="eastAsia"/>
          <w:sz w:val="32"/>
          <w:szCs w:val="32"/>
        </w:rPr>
        <w:t>广</w:t>
      </w:r>
      <w:r>
        <w:rPr>
          <w:rFonts w:ascii="仿宋" w:eastAsia="仿宋" w:hAnsi="仿宋" w:cs="仿宋" w:hint="eastAsia"/>
          <w:sz w:val="32"/>
          <w:szCs w:val="32"/>
        </w:rPr>
        <w:t>使用区块链发票和缴费凭证、增值税电子专用发票以及其他电子票据、凭证；</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（六）推动涉税服务事项异地通办；</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七）其</w:t>
      </w:r>
      <w:r>
        <w:rPr>
          <w:rFonts w:ascii="仿宋" w:eastAsia="仿宋" w:hAnsi="仿宋" w:cs="仿宋" w:hint="eastAsia"/>
          <w:sz w:val="32"/>
          <w:szCs w:val="32"/>
        </w:rPr>
        <w:t>他便利措施。</w:t>
      </w:r>
    </w:p>
    <w:p w:rsidR="00A95205" w:rsidRDefault="00A95205">
      <w:pPr>
        <w:pStyle w:val="a7"/>
        <w:shd w:val="clear" w:color="auto" w:fill="FFFFFF"/>
        <w:spacing w:before="0" w:beforeAutospacing="0" w:after="0" w:afterAutospacing="0" w:line="640" w:lineRule="exact"/>
        <w:ind w:firstLineChars="200" w:firstLine="640"/>
        <w:jc w:val="both"/>
        <w:rPr>
          <w:rFonts w:ascii="仿宋" w:eastAsia="仿宋" w:hAnsi="仿宋" w:cs="仿宋"/>
          <w:sz w:val="32"/>
          <w:szCs w:val="32"/>
        </w:rPr>
      </w:pPr>
    </w:p>
    <w:p w:rsidR="00A95205" w:rsidRDefault="00482FBE">
      <w:pPr>
        <w:pStyle w:val="a7"/>
        <w:spacing w:before="0" w:beforeAutospacing="0" w:after="0" w:afterAutospacing="0" w:line="640" w:lineRule="exact"/>
        <w:ind w:firstLineChars="200" w:firstLine="643"/>
        <w:jc w:val="center"/>
        <w:rPr>
          <w:rFonts w:ascii="黑体" w:eastAsia="黑体" w:hAnsi="黑体" w:cs="黑体"/>
          <w:b/>
          <w:bCs/>
          <w:sz w:val="32"/>
          <w:szCs w:val="32"/>
        </w:rPr>
      </w:pPr>
      <w:r>
        <w:rPr>
          <w:rFonts w:ascii="黑体" w:eastAsia="黑体" w:hAnsi="黑体" w:cs="黑体" w:hint="eastAsia"/>
          <w:b/>
          <w:bCs/>
          <w:sz w:val="32"/>
          <w:szCs w:val="32"/>
        </w:rPr>
        <w:t>第五章</w:t>
      </w:r>
      <w:r>
        <w:rPr>
          <w:rFonts w:ascii="黑体" w:eastAsia="黑体" w:hAnsi="黑体" w:cs="黑体" w:hint="eastAsia"/>
          <w:b/>
          <w:bCs/>
          <w:sz w:val="32"/>
          <w:szCs w:val="32"/>
        </w:rPr>
        <w:t xml:space="preserve">  </w:t>
      </w:r>
      <w:r>
        <w:rPr>
          <w:rFonts w:ascii="黑体" w:eastAsia="黑体" w:hAnsi="黑体" w:cs="黑体" w:hint="eastAsia"/>
          <w:b/>
          <w:bCs/>
          <w:sz w:val="32"/>
          <w:szCs w:val="32"/>
        </w:rPr>
        <w:t>法治保障</w:t>
      </w:r>
    </w:p>
    <w:p w:rsidR="00A95205" w:rsidRDefault="00A95205">
      <w:pPr>
        <w:pStyle w:val="a7"/>
        <w:shd w:val="clear" w:color="auto" w:fill="FFFFFF"/>
        <w:spacing w:before="0" w:beforeAutospacing="0" w:after="0" w:afterAutospacing="0" w:line="640" w:lineRule="exact"/>
        <w:jc w:val="both"/>
        <w:rPr>
          <w:rFonts w:ascii="仿宋" w:eastAsia="仿宋" w:hAnsi="仿宋" w:cs="仿宋"/>
          <w:sz w:val="32"/>
          <w:szCs w:val="32"/>
        </w:rPr>
      </w:pPr>
    </w:p>
    <w:p w:rsidR="00A95205" w:rsidRDefault="00482FBE">
      <w:pPr>
        <w:pStyle w:val="a7"/>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第三十五条</w:t>
      </w:r>
      <w:r>
        <w:rPr>
          <w:rFonts w:ascii="黑体" w:eastAsia="黑体" w:hAnsi="黑体" w:cs="黑体" w:hint="eastAsia"/>
          <w:b/>
          <w:bCs/>
          <w:sz w:val="32"/>
          <w:szCs w:val="32"/>
        </w:rPr>
        <w:t xml:space="preserve"> </w:t>
      </w:r>
      <w:r>
        <w:rPr>
          <w:rFonts w:ascii="黑体" w:eastAsia="黑体" w:hAnsi="黑体" w:cs="黑体" w:hint="eastAsia"/>
          <w:b/>
          <w:bCs/>
          <w:sz w:val="32"/>
          <w:szCs w:val="32"/>
        </w:rPr>
        <w:t>（法治保障共同体制度）</w:t>
      </w:r>
      <w:r>
        <w:rPr>
          <w:rFonts w:ascii="仿宋" w:eastAsia="仿宋" w:hAnsi="仿宋" w:cs="仿宋" w:hint="eastAsia"/>
          <w:sz w:val="32"/>
          <w:szCs w:val="32"/>
        </w:rPr>
        <w:t>倡导</w:t>
      </w:r>
      <w:r>
        <w:rPr>
          <w:rFonts w:ascii="仿宋" w:eastAsia="仿宋" w:hAnsi="仿宋" w:cs="仿宋" w:hint="eastAsia"/>
          <w:sz w:val="32"/>
          <w:szCs w:val="32"/>
        </w:rPr>
        <w:t>建立由机关单位、专业院校、社会组织等共同参与的优化营商环境法治保障共同体，</w:t>
      </w:r>
      <w:r>
        <w:rPr>
          <w:rFonts w:ascii="仿宋" w:eastAsia="仿宋" w:hAnsi="仿宋" w:cs="仿宋" w:hint="eastAsia"/>
          <w:sz w:val="32"/>
          <w:szCs w:val="32"/>
        </w:rPr>
        <w:t>开展营商环境建设理论研究，</w:t>
      </w:r>
      <w:r>
        <w:rPr>
          <w:rFonts w:ascii="仿宋" w:eastAsia="仿宋" w:hAnsi="仿宋" w:cs="仿宋" w:hint="eastAsia"/>
          <w:sz w:val="32"/>
          <w:szCs w:val="32"/>
        </w:rPr>
        <w:t>畅通政策和制度的设计、执行、反馈沟通渠道，重点疏通协调营商环境存在的制度性瓶颈和体制机制问题，为推进</w:t>
      </w:r>
      <w:r>
        <w:rPr>
          <w:rFonts w:ascii="仿宋" w:eastAsia="仿宋" w:hAnsi="仿宋" w:cs="仿宋" w:hint="eastAsia"/>
          <w:sz w:val="32"/>
          <w:szCs w:val="32"/>
        </w:rPr>
        <w:t>优化</w:t>
      </w:r>
      <w:r>
        <w:rPr>
          <w:rFonts w:ascii="仿宋" w:eastAsia="仿宋" w:hAnsi="仿宋" w:cs="仿宋" w:hint="eastAsia"/>
          <w:sz w:val="32"/>
          <w:szCs w:val="32"/>
        </w:rPr>
        <w:t>营商环境</w:t>
      </w:r>
      <w:r>
        <w:rPr>
          <w:rFonts w:ascii="仿宋" w:eastAsia="仿宋" w:hAnsi="仿宋" w:cs="仿宋" w:hint="eastAsia"/>
          <w:sz w:val="32"/>
          <w:szCs w:val="32"/>
        </w:rPr>
        <w:t>提供</w:t>
      </w:r>
      <w:r>
        <w:rPr>
          <w:rFonts w:ascii="仿宋" w:eastAsia="仿宋" w:hAnsi="仿宋" w:cs="仿宋" w:hint="eastAsia"/>
          <w:sz w:val="32"/>
          <w:szCs w:val="32"/>
        </w:rPr>
        <w:t>智力支持。</w:t>
      </w:r>
    </w:p>
    <w:p w:rsidR="00A95205" w:rsidRDefault="00482FBE">
      <w:pPr>
        <w:pStyle w:val="a0"/>
        <w:spacing w:line="640" w:lineRule="exact"/>
        <w:ind w:firstLineChars="200" w:firstLine="643"/>
        <w:rPr>
          <w:rFonts w:ascii="仿宋" w:eastAsia="仿宋" w:hAnsi="仿宋" w:cs="仿宋"/>
          <w:sz w:val="32"/>
          <w:szCs w:val="32"/>
        </w:rPr>
      </w:pPr>
      <w:r>
        <w:rPr>
          <w:rFonts w:ascii="黑体" w:eastAsia="黑体" w:hAnsi="黑体" w:cs="黑体" w:hint="eastAsia"/>
          <w:b/>
          <w:bCs/>
          <w:kern w:val="0"/>
          <w:sz w:val="32"/>
          <w:szCs w:val="32"/>
        </w:rPr>
        <w:t>第三十六条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（知识产权保护）</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人民政府及其有关部门应当</w:t>
      </w:r>
      <w:r>
        <w:rPr>
          <w:rFonts w:ascii="仿宋" w:eastAsia="仿宋" w:hAnsi="仿宋" w:cs="仿宋" w:hint="eastAsia"/>
          <w:sz w:val="32"/>
          <w:szCs w:val="32"/>
        </w:rPr>
        <w:t>建立知识产权保护和创新激励</w:t>
      </w:r>
      <w:r>
        <w:rPr>
          <w:rFonts w:ascii="仿宋" w:eastAsia="仿宋" w:hAnsi="仿宋" w:cs="仿宋" w:hint="eastAsia"/>
          <w:sz w:val="32"/>
          <w:szCs w:val="32"/>
        </w:rPr>
        <w:t>机制</w:t>
      </w:r>
      <w:r>
        <w:rPr>
          <w:rFonts w:ascii="仿宋" w:eastAsia="仿宋" w:hAnsi="仿宋" w:cs="仿宋" w:hint="eastAsia"/>
          <w:sz w:val="32"/>
          <w:szCs w:val="32"/>
        </w:rPr>
        <w:t>，</w:t>
      </w:r>
      <w:r>
        <w:rPr>
          <w:rFonts w:ascii="仿宋" w:eastAsia="仿宋" w:hAnsi="仿宋" w:cs="仿宋" w:hint="eastAsia"/>
          <w:sz w:val="32"/>
          <w:szCs w:val="32"/>
        </w:rPr>
        <w:t>制定并落实对</w:t>
      </w:r>
      <w:r>
        <w:rPr>
          <w:rFonts w:ascii="仿宋" w:eastAsia="仿宋" w:hAnsi="仿宋" w:cs="仿宋" w:hint="eastAsia"/>
          <w:sz w:val="32"/>
          <w:szCs w:val="32"/>
        </w:rPr>
        <w:t>企业创新奖励、补贴</w:t>
      </w:r>
      <w:r>
        <w:rPr>
          <w:rFonts w:ascii="仿宋" w:eastAsia="仿宋" w:hAnsi="仿宋" w:cs="仿宋" w:hint="eastAsia"/>
          <w:sz w:val="32"/>
          <w:szCs w:val="32"/>
        </w:rPr>
        <w:t>政策</w:t>
      </w:r>
      <w:r>
        <w:rPr>
          <w:rFonts w:ascii="仿宋" w:eastAsia="仿宋" w:hAnsi="仿宋" w:cs="仿宋" w:hint="eastAsia"/>
          <w:sz w:val="32"/>
          <w:szCs w:val="32"/>
        </w:rPr>
        <w:t>。鼓励企业加大专</w:t>
      </w:r>
      <w:r>
        <w:rPr>
          <w:rFonts w:ascii="仿宋" w:eastAsia="仿宋" w:hAnsi="仿宋" w:cs="仿宋" w:hint="eastAsia"/>
          <w:sz w:val="32"/>
          <w:szCs w:val="32"/>
        </w:rPr>
        <w:t>利</w:t>
      </w:r>
      <w:r>
        <w:rPr>
          <w:rFonts w:ascii="仿宋" w:eastAsia="仿宋" w:hAnsi="仿宋" w:cs="仿宋" w:hint="eastAsia"/>
          <w:sz w:val="32"/>
          <w:szCs w:val="32"/>
        </w:rPr>
        <w:t>申请力度，加大研发投入；</w:t>
      </w:r>
      <w:r>
        <w:rPr>
          <w:rFonts w:ascii="仿宋" w:eastAsia="仿宋" w:hAnsi="仿宋" w:cs="仿宋" w:hint="eastAsia"/>
          <w:sz w:val="32"/>
          <w:szCs w:val="32"/>
        </w:rPr>
        <w:t>鼓励知识产权成果转化、交易和应用。</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市场监督管理部门应</w:t>
      </w:r>
      <w:r>
        <w:rPr>
          <w:rFonts w:ascii="仿宋" w:eastAsia="仿宋" w:hAnsi="仿宋" w:cs="仿宋" w:hint="eastAsia"/>
          <w:sz w:val="32"/>
          <w:szCs w:val="32"/>
        </w:rPr>
        <w:t>当</w:t>
      </w:r>
      <w:r>
        <w:rPr>
          <w:rFonts w:ascii="仿宋" w:eastAsia="仿宋" w:hAnsi="仿宋" w:cs="仿宋" w:hint="eastAsia"/>
          <w:sz w:val="32"/>
          <w:szCs w:val="32"/>
        </w:rPr>
        <w:t>加</w:t>
      </w:r>
      <w:r>
        <w:rPr>
          <w:rFonts w:ascii="仿宋" w:eastAsia="仿宋" w:hAnsi="仿宋" w:cs="仿宋" w:hint="eastAsia"/>
          <w:sz w:val="32"/>
          <w:szCs w:val="32"/>
        </w:rPr>
        <w:t>强</w:t>
      </w:r>
      <w:r>
        <w:rPr>
          <w:rFonts w:ascii="仿宋" w:eastAsia="仿宋" w:hAnsi="仿宋" w:cs="仿宋" w:hint="eastAsia"/>
          <w:sz w:val="32"/>
          <w:szCs w:val="32"/>
        </w:rPr>
        <w:t>市场监督检查，</w:t>
      </w:r>
      <w:r>
        <w:rPr>
          <w:rFonts w:ascii="仿宋" w:eastAsia="仿宋" w:hAnsi="仿宋" w:cs="仿宋" w:hint="eastAsia"/>
          <w:sz w:val="32"/>
          <w:szCs w:val="32"/>
        </w:rPr>
        <w:t>建立健全知识产权综合管理，举报、投诉、维权、援助，跨区域执法协作机制，</w:t>
      </w:r>
      <w:r>
        <w:rPr>
          <w:rFonts w:ascii="仿宋" w:eastAsia="仿宋" w:hAnsi="仿宋" w:cs="仿宋" w:hint="eastAsia"/>
          <w:sz w:val="32"/>
          <w:szCs w:val="32"/>
        </w:rPr>
        <w:t>加大对知识产权保护专业人</w:t>
      </w:r>
      <w:r>
        <w:rPr>
          <w:rFonts w:ascii="仿宋" w:eastAsia="仿宋" w:hAnsi="仿宋" w:cs="仿宋" w:hint="eastAsia"/>
          <w:sz w:val="32"/>
          <w:szCs w:val="32"/>
        </w:rPr>
        <w:t>员</w:t>
      </w:r>
      <w:r>
        <w:rPr>
          <w:rFonts w:ascii="仿宋" w:eastAsia="仿宋" w:hAnsi="仿宋" w:cs="仿宋" w:hint="eastAsia"/>
          <w:sz w:val="32"/>
          <w:szCs w:val="32"/>
        </w:rPr>
        <w:t>培训力度。</w:t>
      </w:r>
    </w:p>
    <w:p w:rsidR="00A95205" w:rsidRDefault="00482FBE">
      <w:pPr>
        <w:pStyle w:val="a7"/>
        <w:shd w:val="clear" w:color="auto" w:fill="FFFFFF"/>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第三十七条</w:t>
      </w:r>
      <w:r>
        <w:rPr>
          <w:rFonts w:ascii="黑体" w:eastAsia="黑体" w:hAnsi="黑体" w:cs="黑体" w:hint="eastAsia"/>
          <w:b/>
          <w:bCs/>
          <w:sz w:val="32"/>
          <w:szCs w:val="32"/>
        </w:rPr>
        <w:t xml:space="preserve"> </w:t>
      </w:r>
      <w:r>
        <w:rPr>
          <w:rFonts w:ascii="黑体" w:eastAsia="黑体" w:hAnsi="黑体" w:cs="黑体" w:hint="eastAsia"/>
          <w:b/>
          <w:bCs/>
          <w:sz w:val="32"/>
          <w:szCs w:val="32"/>
        </w:rPr>
        <w:t>（严格限产、停产措施）</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市、区）人民政府及其有关部门对市场主体采取限产、停产等应急管理措施</w:t>
      </w:r>
      <w:r>
        <w:rPr>
          <w:rFonts w:ascii="仿宋" w:eastAsia="仿宋" w:hAnsi="仿宋" w:cs="仿宋" w:hint="eastAsia"/>
          <w:sz w:val="32"/>
          <w:szCs w:val="32"/>
        </w:rPr>
        <w:lastRenderedPageBreak/>
        <w:t>的，应当严格依照相关法律、法规的规定实施，并根据市场主体的具体生产经营情况采取相应措施，减少对市场主体生产经营活动的影响，防止“一刀切”式执法。</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除涉及人民群众生命安全、发生重特大事故或举办国家重大活动，并报经有权机关批准外，不得在相关区域采取要求相关行业、领域的市场主体普遍停产、停业等措施。</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禁止将罚没收入与行政执法机关利益挂钩。</w:t>
      </w:r>
    </w:p>
    <w:p w:rsidR="00A95205" w:rsidRDefault="00482FBE">
      <w:pPr>
        <w:widowControl/>
        <w:spacing w:line="640" w:lineRule="exact"/>
        <w:ind w:firstLineChars="200" w:firstLine="643"/>
        <w:jc w:val="left"/>
        <w:rPr>
          <w:rFonts w:ascii="仿宋" w:eastAsia="仿宋" w:hAnsi="仿宋" w:cs="仿宋"/>
          <w:kern w:val="0"/>
          <w:sz w:val="32"/>
          <w:szCs w:val="32"/>
        </w:rPr>
      </w:pPr>
      <w:r>
        <w:rPr>
          <w:rFonts w:ascii="黑体" w:eastAsia="黑体" w:hAnsi="黑体" w:cs="黑体" w:hint="eastAsia"/>
          <w:b/>
          <w:bCs/>
          <w:kern w:val="0"/>
          <w:sz w:val="32"/>
          <w:szCs w:val="32"/>
        </w:rPr>
        <w:t>第三十八条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（诉讼服务与信息共享）</w:t>
      </w:r>
      <w:r>
        <w:rPr>
          <w:rFonts w:ascii="仿宋" w:eastAsia="仿宋" w:hAnsi="仿宋" w:cs="仿宋" w:hint="eastAsia"/>
          <w:kern w:val="0"/>
          <w:sz w:val="32"/>
          <w:szCs w:val="32"/>
        </w:rPr>
        <w:t>市、县（市、区）审判机关应当加强网上诉讼服务平台建设，推进全流程网上办案模式，并严格遵守法律及司法解释关于规范民商事案件延长审限和延期开庭的规定。当事人通过网上立案方式递交诉状材料的，可以不再提交纸质版本。</w:t>
      </w:r>
      <w:r>
        <w:rPr>
          <w:rFonts w:ascii="仿宋" w:eastAsia="仿宋" w:hAnsi="仿宋" w:cs="仿宋" w:hint="eastAsia"/>
          <w:kern w:val="0"/>
          <w:sz w:val="32"/>
          <w:szCs w:val="32"/>
        </w:rPr>
        <w:t xml:space="preserve"> </w:t>
      </w:r>
    </w:p>
    <w:p w:rsidR="00A95205" w:rsidRDefault="00482FBE">
      <w:pPr>
        <w:widowControl/>
        <w:spacing w:line="6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相关部门应当与审判机关建立信息共享机制，支持审判机关依法查询有关市场主体的身份</w:t>
      </w:r>
      <w:r>
        <w:rPr>
          <w:rFonts w:ascii="仿宋" w:eastAsia="仿宋" w:hAnsi="仿宋" w:cs="仿宋" w:hint="eastAsia"/>
          <w:kern w:val="0"/>
          <w:sz w:val="32"/>
          <w:szCs w:val="32"/>
        </w:rPr>
        <w:t>、财产权利、市场交易等信息，支持审判机关对涉案不动产、动产、银行存款、股权、知识产权及其他财产权利实施网络查控和依法处置，提高财产查控和强制执行效率。</w:t>
      </w:r>
    </w:p>
    <w:p w:rsidR="00A95205" w:rsidRDefault="00482FBE">
      <w:pPr>
        <w:widowControl/>
        <w:spacing w:line="6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相关部门应当与审判机关加强协同联动，将拒不履行生效裁判确定义务的被执行人纳入失信惩戒名单，强化对失信被执行人的惩戒力度。</w:t>
      </w:r>
      <w:r>
        <w:rPr>
          <w:rFonts w:ascii="仿宋" w:eastAsia="仿宋" w:hAnsi="仿宋" w:cs="仿宋" w:hint="eastAsia"/>
          <w:kern w:val="0"/>
          <w:sz w:val="32"/>
          <w:szCs w:val="32"/>
        </w:rPr>
        <w:t xml:space="preserve"> </w:t>
      </w:r>
    </w:p>
    <w:p w:rsidR="00A95205" w:rsidRDefault="00482FBE">
      <w:pPr>
        <w:widowControl/>
        <w:spacing w:line="640" w:lineRule="exact"/>
        <w:ind w:firstLineChars="200" w:firstLine="643"/>
        <w:rPr>
          <w:rFonts w:ascii="仿宋" w:eastAsia="仿宋" w:hAnsi="仿宋" w:cs="仿宋"/>
          <w:sz w:val="32"/>
          <w:szCs w:val="32"/>
        </w:rPr>
      </w:pPr>
      <w:r>
        <w:rPr>
          <w:rFonts w:ascii="黑体" w:eastAsia="黑体" w:hAnsi="黑体" w:cs="黑体" w:hint="eastAsia"/>
          <w:b/>
          <w:bCs/>
          <w:kern w:val="0"/>
          <w:sz w:val="32"/>
          <w:szCs w:val="32"/>
        </w:rPr>
        <w:lastRenderedPageBreak/>
        <w:t>第三十九条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（人身权保护）</w:t>
      </w:r>
      <w:r>
        <w:rPr>
          <w:rFonts w:ascii="仿宋" w:eastAsia="仿宋" w:hAnsi="仿宋" w:cs="仿宋" w:hint="eastAsia"/>
          <w:sz w:val="32"/>
          <w:szCs w:val="32"/>
        </w:rPr>
        <w:t>审判机关、检察机关和公安机关应当严格依法审慎对市场主体的法定代表人、主要管理人员采取限制人身自由的强制措施，防止用刑事手段插手经济纠纷；依法需要采取限制人身自由强制措施的，应当严格依照法定条件和法定程序进行。</w:t>
      </w:r>
      <w:r>
        <w:rPr>
          <w:rFonts w:ascii="仿宋" w:eastAsia="仿宋" w:hAnsi="仿宋" w:cs="仿宋" w:hint="eastAsia"/>
          <w:sz w:val="32"/>
          <w:szCs w:val="32"/>
        </w:rPr>
        <w:t xml:space="preserve"> </w:t>
      </w:r>
    </w:p>
    <w:p w:rsidR="00A95205" w:rsidRDefault="00482FBE">
      <w:pPr>
        <w:widowControl/>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审判机关、检察机关和公安机关依法需要对市场主体及其法定代表人、主要管理人员的涉案财物采取查封、扣押、冻结等</w:t>
      </w:r>
      <w:r>
        <w:rPr>
          <w:rFonts w:ascii="仿宋" w:eastAsia="仿宋" w:hAnsi="仿宋" w:cs="仿宋" w:hint="eastAsia"/>
          <w:sz w:val="32"/>
          <w:szCs w:val="32"/>
        </w:rPr>
        <w:t xml:space="preserve"> </w:t>
      </w:r>
    </w:p>
    <w:p w:rsidR="00A95205" w:rsidRDefault="00482FBE">
      <w:pPr>
        <w:widowControl/>
        <w:spacing w:line="640" w:lineRule="exact"/>
        <w:rPr>
          <w:rFonts w:ascii="仿宋" w:eastAsia="仿宋" w:hAnsi="仿宋" w:cs="仿宋"/>
          <w:sz w:val="32"/>
          <w:szCs w:val="32"/>
        </w:rPr>
      </w:pPr>
      <w:r>
        <w:rPr>
          <w:rFonts w:ascii="仿宋" w:eastAsia="仿宋" w:hAnsi="仿宋" w:cs="仿宋" w:hint="eastAsia"/>
          <w:sz w:val="32"/>
          <w:szCs w:val="32"/>
        </w:rPr>
        <w:t>强制措施的，不得超权限、超范围、超数额、超时限，并有效保</w:t>
      </w:r>
      <w:r>
        <w:rPr>
          <w:rFonts w:ascii="仿宋" w:eastAsia="仿宋" w:hAnsi="仿宋" w:cs="仿宋" w:hint="eastAsia"/>
          <w:sz w:val="32"/>
          <w:szCs w:val="32"/>
        </w:rPr>
        <w:t xml:space="preserve"> </w:t>
      </w:r>
    </w:p>
    <w:p w:rsidR="00A95205" w:rsidRDefault="00482FBE">
      <w:pPr>
        <w:widowControl/>
        <w:spacing w:line="640" w:lineRule="exact"/>
        <w:rPr>
          <w:rFonts w:ascii="仿宋" w:eastAsia="仿宋" w:hAnsi="仿宋" w:cs="仿宋"/>
          <w:sz w:val="32"/>
          <w:szCs w:val="32"/>
        </w:rPr>
      </w:pPr>
      <w:r>
        <w:rPr>
          <w:rFonts w:ascii="仿宋" w:eastAsia="仿宋" w:hAnsi="仿宋" w:cs="仿宋" w:hint="eastAsia"/>
          <w:sz w:val="32"/>
          <w:szCs w:val="32"/>
        </w:rPr>
        <w:t>护利害关系人的合法权益，减少对市场主体正常生产经营的不利</w:t>
      </w:r>
      <w:r>
        <w:rPr>
          <w:rFonts w:ascii="仿宋" w:eastAsia="仿宋" w:hAnsi="仿宋" w:cs="仿宋" w:hint="eastAsia"/>
          <w:sz w:val="32"/>
          <w:szCs w:val="32"/>
        </w:rPr>
        <w:t xml:space="preserve"> </w:t>
      </w:r>
    </w:p>
    <w:p w:rsidR="00A95205" w:rsidRDefault="00482FBE">
      <w:pPr>
        <w:widowControl/>
        <w:spacing w:line="640" w:lineRule="exact"/>
        <w:rPr>
          <w:rFonts w:ascii="仿宋" w:eastAsia="仿宋" w:hAnsi="仿宋" w:cs="仿宋"/>
          <w:sz w:val="32"/>
          <w:szCs w:val="32"/>
        </w:rPr>
      </w:pPr>
      <w:r>
        <w:rPr>
          <w:rFonts w:ascii="仿宋" w:eastAsia="仿宋" w:hAnsi="仿宋" w:cs="仿宋" w:hint="eastAsia"/>
          <w:sz w:val="32"/>
          <w:szCs w:val="32"/>
        </w:rPr>
        <w:t>影响</w:t>
      </w:r>
    </w:p>
    <w:p w:rsidR="00A95205" w:rsidRDefault="00482FBE">
      <w:pPr>
        <w:pStyle w:val="a7"/>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第四十条</w:t>
      </w:r>
      <w:r>
        <w:rPr>
          <w:rFonts w:ascii="黑体" w:eastAsia="黑体" w:hAnsi="黑体" w:cs="黑体" w:hint="eastAsia"/>
          <w:b/>
          <w:bCs/>
          <w:sz w:val="32"/>
          <w:szCs w:val="32"/>
        </w:rPr>
        <w:t xml:space="preserve"> </w:t>
      </w:r>
      <w:r>
        <w:rPr>
          <w:rFonts w:ascii="黑体" w:eastAsia="黑体" w:hAnsi="黑体" w:cs="黑体" w:hint="eastAsia"/>
          <w:b/>
          <w:bCs/>
          <w:sz w:val="32"/>
          <w:szCs w:val="32"/>
        </w:rPr>
        <w:t>（商事纠纷处理和司法引导</w:t>
      </w:r>
      <w:r>
        <w:rPr>
          <w:rFonts w:ascii="仿宋" w:eastAsia="仿宋" w:hAnsi="仿宋" w:cs="仿宋" w:hint="eastAsia"/>
          <w:b/>
          <w:bCs/>
          <w:sz w:val="32"/>
          <w:szCs w:val="32"/>
        </w:rPr>
        <w:t>）</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市、区）审判机关应当建立商事纠纷速裁机制</w:t>
      </w:r>
      <w:r>
        <w:rPr>
          <w:rFonts w:ascii="仿宋" w:eastAsia="仿宋" w:hAnsi="仿宋" w:cs="仿宋" w:hint="eastAsia"/>
          <w:sz w:val="32"/>
          <w:szCs w:val="32"/>
        </w:rPr>
        <w:t>，压缩商业纠纷解决时效，提高审判效率。</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市、区）审判机关应当利用</w:t>
      </w:r>
      <w:r>
        <w:rPr>
          <w:rFonts w:ascii="仿宋" w:eastAsia="仿宋" w:hAnsi="仿宋" w:cs="仿宋" w:hint="eastAsia"/>
          <w:sz w:val="32"/>
          <w:szCs w:val="32"/>
        </w:rPr>
        <w:t>司法大数据分析应用体系，完善大数据分析平台，加强对商</w:t>
      </w:r>
      <w:r>
        <w:rPr>
          <w:rFonts w:ascii="仿宋" w:eastAsia="仿宋" w:hAnsi="仿宋" w:cs="仿宋" w:hint="eastAsia"/>
          <w:sz w:val="32"/>
          <w:szCs w:val="32"/>
        </w:rPr>
        <w:t>事</w:t>
      </w:r>
      <w:r>
        <w:rPr>
          <w:rFonts w:ascii="仿宋" w:eastAsia="仿宋" w:hAnsi="仿宋" w:cs="仿宋" w:hint="eastAsia"/>
          <w:sz w:val="32"/>
          <w:szCs w:val="32"/>
        </w:rPr>
        <w:t>纠纷案件</w:t>
      </w:r>
      <w:r>
        <w:rPr>
          <w:rFonts w:ascii="仿宋" w:eastAsia="仿宋" w:hAnsi="仿宋" w:cs="仿宋" w:hint="eastAsia"/>
          <w:sz w:val="32"/>
          <w:szCs w:val="32"/>
        </w:rPr>
        <w:t>共性问题的</w:t>
      </w:r>
      <w:r>
        <w:rPr>
          <w:rFonts w:ascii="仿宋" w:eastAsia="仿宋" w:hAnsi="仿宋" w:cs="仿宋" w:hint="eastAsia"/>
          <w:sz w:val="32"/>
          <w:szCs w:val="32"/>
        </w:rPr>
        <w:t>挖掘分析，通过向行业协会、主管部门提出意见、建</w:t>
      </w:r>
      <w:r>
        <w:rPr>
          <w:rFonts w:ascii="仿宋" w:eastAsia="仿宋" w:hAnsi="仿宋" w:cs="仿宋" w:hint="eastAsia"/>
          <w:sz w:val="32"/>
          <w:szCs w:val="32"/>
        </w:rPr>
        <w:t>议、发布指导性案例的形式，对市场主体进行引导。</w:t>
      </w:r>
    </w:p>
    <w:p w:rsidR="00A95205" w:rsidRDefault="00482FBE">
      <w:pPr>
        <w:pStyle w:val="a7"/>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第四十一条</w:t>
      </w:r>
      <w:r>
        <w:rPr>
          <w:rFonts w:ascii="黑体" w:eastAsia="黑体" w:hAnsi="黑体" w:cs="黑体" w:hint="eastAsia"/>
          <w:b/>
          <w:bCs/>
          <w:sz w:val="32"/>
          <w:szCs w:val="32"/>
        </w:rPr>
        <w:t xml:space="preserve"> </w:t>
      </w:r>
      <w:r>
        <w:rPr>
          <w:rFonts w:ascii="黑体" w:eastAsia="黑体" w:hAnsi="黑体" w:cs="黑体" w:hint="eastAsia"/>
          <w:b/>
          <w:bCs/>
          <w:sz w:val="32"/>
          <w:szCs w:val="32"/>
        </w:rPr>
        <w:t>（府院联动）</w:t>
      </w:r>
      <w:r>
        <w:rPr>
          <w:rFonts w:ascii="仿宋" w:eastAsia="仿宋" w:hAnsi="仿宋" w:cs="仿宋" w:hint="eastAsia"/>
          <w:sz w:val="32"/>
          <w:szCs w:val="32"/>
        </w:rPr>
        <w:t>市、县（市、区）人民政府应当与审判机关建立企业破产工作联动机制，协调处理破产企业的土地、税收、房产、车辆等处置工作，提高破产财产处置、职工安</w:t>
      </w:r>
      <w:r>
        <w:rPr>
          <w:rFonts w:ascii="仿宋" w:eastAsia="仿宋" w:hAnsi="仿宋" w:cs="仿宋" w:hint="eastAsia"/>
          <w:sz w:val="32"/>
          <w:szCs w:val="32"/>
        </w:rPr>
        <w:lastRenderedPageBreak/>
        <w:t>置等效率，解决破产企业信用修复、企业注销以及社会稳定等问题。</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市、区）审判机关应当健全重整企业识别审查机制，依法支持符合破产条件的企业进行破产清算、重整、和解。</w:t>
      </w:r>
      <w:r>
        <w:rPr>
          <w:rFonts w:ascii="仿宋" w:eastAsia="仿宋" w:hAnsi="仿宋" w:cs="仿宋" w:hint="eastAsia"/>
          <w:sz w:val="32"/>
          <w:szCs w:val="32"/>
        </w:rPr>
        <w:t>对具有挽救价值和可能的困境企业进行破产重整，对没有挽救价值和可能的企业通过破产清算实现市场出清</w:t>
      </w:r>
      <w:r>
        <w:rPr>
          <w:rFonts w:ascii="仿宋" w:eastAsia="仿宋" w:hAnsi="仿宋" w:cs="仿宋" w:hint="eastAsia"/>
          <w:sz w:val="32"/>
          <w:szCs w:val="32"/>
        </w:rPr>
        <w:t>。</w:t>
      </w:r>
    </w:p>
    <w:p w:rsidR="00A95205" w:rsidRDefault="00482FBE">
      <w:pPr>
        <w:pStyle w:val="a7"/>
        <w:spacing w:before="0" w:beforeAutospacing="0" w:after="0" w:afterAutospacing="0" w:line="64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市、县</w:t>
      </w:r>
      <w:r>
        <w:rPr>
          <w:rFonts w:ascii="仿宋" w:eastAsia="仿宋" w:hAnsi="仿宋" w:cs="仿宋" w:hint="eastAsia"/>
          <w:kern w:val="2"/>
          <w:sz w:val="32"/>
          <w:szCs w:val="32"/>
        </w:rPr>
        <w:t>(</w:t>
      </w:r>
      <w:r>
        <w:rPr>
          <w:rFonts w:ascii="仿宋" w:eastAsia="仿宋" w:hAnsi="仿宋" w:cs="仿宋" w:hint="eastAsia"/>
          <w:kern w:val="2"/>
          <w:sz w:val="32"/>
          <w:szCs w:val="32"/>
        </w:rPr>
        <w:t>市、区）审判机关应当健全破产案件债权人权益保障机制，保障债权人会议对破产企业财产分配、处置的决策权，保障债权人的知情权、参与权和监督权。</w:t>
      </w:r>
    </w:p>
    <w:p w:rsidR="00A95205" w:rsidRDefault="00482FBE">
      <w:pPr>
        <w:pStyle w:val="a7"/>
        <w:shd w:val="clear" w:color="auto" w:fill="FFFFFF"/>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第四十二条</w:t>
      </w:r>
      <w:r>
        <w:rPr>
          <w:rFonts w:ascii="黑体" w:eastAsia="黑体" w:hAnsi="黑体" w:cs="黑体" w:hint="eastAsia"/>
          <w:b/>
          <w:bCs/>
          <w:sz w:val="32"/>
          <w:szCs w:val="32"/>
        </w:rPr>
        <w:t xml:space="preserve"> </w:t>
      </w:r>
      <w:r>
        <w:rPr>
          <w:rFonts w:ascii="黑体" w:eastAsia="黑体" w:hAnsi="黑体" w:cs="黑体" w:hint="eastAsia"/>
          <w:b/>
          <w:bCs/>
          <w:sz w:val="32"/>
          <w:szCs w:val="32"/>
        </w:rPr>
        <w:t>（送达地址承诺）</w:t>
      </w:r>
      <w:r>
        <w:rPr>
          <w:rFonts w:ascii="仿宋" w:eastAsia="仿宋" w:hAnsi="仿宋" w:cs="仿宋" w:hint="eastAsia"/>
          <w:sz w:val="32"/>
          <w:szCs w:val="32"/>
        </w:rPr>
        <w:t>市场主体应当将登记的住所或者通过企业登记服务平台自行填报公示的其他地址承诺作为纸质法律文书送达地址；市场主体同意适用电子送达方式的，在企业登记服务平台中填写的电子邮箱、传真号、移动即时通讯账号等视为电子法律文书送达地址。法律、法规另有规定的除外。</w:t>
      </w:r>
    </w:p>
    <w:p w:rsidR="00A95205" w:rsidRDefault="00482FBE">
      <w:pPr>
        <w:widowControl/>
        <w:spacing w:line="640" w:lineRule="exact"/>
        <w:ind w:firstLineChars="200" w:firstLine="643"/>
        <w:rPr>
          <w:rFonts w:ascii="仿宋" w:eastAsia="仿宋" w:hAnsi="仿宋" w:cs="仿宋"/>
          <w:kern w:val="0"/>
          <w:sz w:val="32"/>
          <w:szCs w:val="32"/>
        </w:rPr>
      </w:pPr>
      <w:r>
        <w:rPr>
          <w:rFonts w:ascii="黑体" w:eastAsia="黑体" w:hAnsi="黑体" w:cs="黑体" w:hint="eastAsia"/>
          <w:b/>
          <w:bCs/>
          <w:kern w:val="0"/>
          <w:sz w:val="32"/>
          <w:szCs w:val="32"/>
        </w:rPr>
        <w:t>第四十三条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（经营秩序保障）</w:t>
      </w:r>
      <w:r>
        <w:rPr>
          <w:rFonts w:ascii="仿宋" w:eastAsia="仿宋" w:hAnsi="仿宋" w:cs="仿宋" w:hint="eastAsia"/>
          <w:kern w:val="0"/>
          <w:sz w:val="32"/>
          <w:szCs w:val="32"/>
        </w:rPr>
        <w:t>公安机关应当保障市场主体建设施工和生产经营场所的秩序。对哄抢财物，滋扰、冲击正常生产经营活动，强揽工程、强行装卸、强买强卖、欺行霸市等强迫交易以及侵害市场主体人身安全、财产安全等涉嫌违法犯罪行为，应当及时依法处置，并在十日内将处置结果告知有关单位和个人。</w:t>
      </w:r>
    </w:p>
    <w:p w:rsidR="00A95205" w:rsidRDefault="00482FBE" w:rsidP="005631EC">
      <w:pPr>
        <w:widowControl/>
        <w:spacing w:line="640" w:lineRule="exact"/>
        <w:ind w:firstLineChars="200" w:firstLine="643"/>
        <w:rPr>
          <w:rFonts w:ascii="仿宋" w:eastAsia="仿宋" w:hAnsi="仿宋" w:cs="仿宋"/>
          <w:kern w:val="0"/>
          <w:sz w:val="32"/>
          <w:szCs w:val="32"/>
        </w:rPr>
      </w:pPr>
      <w:r>
        <w:rPr>
          <w:rFonts w:ascii="黑体" w:eastAsia="黑体" w:hAnsi="黑体" w:cs="黑体" w:hint="eastAsia"/>
          <w:b/>
          <w:bCs/>
          <w:kern w:val="0"/>
          <w:sz w:val="32"/>
          <w:szCs w:val="32"/>
        </w:rPr>
        <w:lastRenderedPageBreak/>
        <w:t>第四十四条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（柔性执法）</w:t>
      </w:r>
      <w:r>
        <w:rPr>
          <w:rFonts w:ascii="仿宋" w:eastAsia="仿宋" w:hAnsi="仿宋" w:cs="仿宋" w:hint="eastAsia"/>
          <w:kern w:val="0"/>
          <w:sz w:val="32"/>
          <w:szCs w:val="32"/>
        </w:rPr>
        <w:t>行政执法机关应当按照教育与处罚相结合原则，对市场主体推行下列柔性执法方式：</w:t>
      </w:r>
    </w:p>
    <w:p w:rsidR="00A95205" w:rsidRDefault="00482FBE">
      <w:pPr>
        <w:widowControl/>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（一）采用告知、建议、教育和劝导，预防违法违规行为；</w:t>
      </w:r>
    </w:p>
    <w:p w:rsidR="00A95205" w:rsidRDefault="00482FBE">
      <w:pPr>
        <w:widowControl/>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（二）采用约谈、告诫或者行政指导纠正轻微违法违规行为；</w:t>
      </w:r>
    </w:p>
    <w:p w:rsidR="00A95205" w:rsidRDefault="00482FBE">
      <w:pPr>
        <w:widowControl/>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（三）通过行政调解化解矛盾纠纷；</w:t>
      </w:r>
    </w:p>
    <w:p w:rsidR="00A95205" w:rsidRDefault="00482FBE">
      <w:pPr>
        <w:widowControl/>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（四）采用行</w:t>
      </w:r>
      <w:r>
        <w:rPr>
          <w:rFonts w:ascii="仿宋" w:eastAsia="仿宋" w:hAnsi="仿宋" w:cs="仿宋" w:hint="eastAsia"/>
          <w:kern w:val="0"/>
          <w:sz w:val="32"/>
          <w:szCs w:val="32"/>
        </w:rPr>
        <w:t>政协议规范政府、行政机关和市场主体的权利和义务；</w:t>
      </w:r>
    </w:p>
    <w:p w:rsidR="00A95205" w:rsidRDefault="00482FBE">
      <w:pPr>
        <w:widowControl/>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（五）其他非强制性执法方式。</w:t>
      </w:r>
    </w:p>
    <w:p w:rsidR="00A95205" w:rsidRDefault="00482FBE">
      <w:pPr>
        <w:widowControl/>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行政执法机关对市场主体违法行为情节轻微并且及时纠正</w:t>
      </w:r>
      <w:r>
        <w:rPr>
          <w:rFonts w:ascii="仿宋" w:eastAsia="仿宋" w:hAnsi="仿宋" w:cs="仿宋" w:hint="eastAsia"/>
          <w:kern w:val="0"/>
          <w:sz w:val="32"/>
          <w:szCs w:val="32"/>
        </w:rPr>
        <w:t>,</w:t>
      </w:r>
      <w:r>
        <w:rPr>
          <w:rFonts w:ascii="仿宋" w:eastAsia="仿宋" w:hAnsi="仿宋" w:cs="仿宋" w:hint="eastAsia"/>
          <w:kern w:val="0"/>
          <w:sz w:val="32"/>
          <w:szCs w:val="32"/>
        </w:rPr>
        <w:t>没有造成危害后果的，不予行政处罚；市场主体违法行为情节较轻，能主动消除或者减轻违法行为危害后果的，应当责令改正</w:t>
      </w:r>
      <w:r>
        <w:rPr>
          <w:rFonts w:ascii="仿宋" w:eastAsia="仿宋" w:hAnsi="仿宋" w:cs="仿宋" w:hint="eastAsia"/>
          <w:kern w:val="0"/>
          <w:sz w:val="32"/>
          <w:szCs w:val="32"/>
        </w:rPr>
        <w:t>,</w:t>
      </w:r>
      <w:r>
        <w:rPr>
          <w:rFonts w:ascii="仿宋" w:eastAsia="仿宋" w:hAnsi="仿宋" w:cs="仿宋" w:hint="eastAsia"/>
          <w:kern w:val="0"/>
          <w:sz w:val="32"/>
          <w:szCs w:val="32"/>
        </w:rPr>
        <w:t>从轻或者减轻行政处罚。</w:t>
      </w:r>
    </w:p>
    <w:p w:rsidR="00A95205" w:rsidRDefault="00482FBE">
      <w:pPr>
        <w:pStyle w:val="a7"/>
        <w:spacing w:before="0" w:beforeAutospacing="0" w:after="0" w:afterAutospacing="0" w:line="640" w:lineRule="exact"/>
        <w:ind w:firstLineChars="200" w:firstLine="643"/>
        <w:jc w:val="both"/>
        <w:rPr>
          <w:rFonts w:ascii="仿宋" w:eastAsia="仿宋" w:hAnsi="仿宋" w:cs="仿宋"/>
          <w:sz w:val="32"/>
          <w:szCs w:val="32"/>
        </w:rPr>
      </w:pPr>
      <w:r>
        <w:rPr>
          <w:rFonts w:ascii="黑体" w:eastAsia="黑体" w:hAnsi="黑体" w:cs="黑体" w:hint="eastAsia"/>
          <w:b/>
          <w:bCs/>
          <w:sz w:val="32"/>
          <w:szCs w:val="32"/>
        </w:rPr>
        <w:t>第四十五条</w:t>
      </w:r>
      <w:r>
        <w:rPr>
          <w:rFonts w:ascii="黑体" w:eastAsia="黑体" w:hAnsi="黑体" w:cs="黑体" w:hint="eastAsia"/>
          <w:b/>
          <w:bCs/>
          <w:sz w:val="32"/>
          <w:szCs w:val="32"/>
        </w:rPr>
        <w:t xml:space="preserve"> </w:t>
      </w:r>
      <w:r>
        <w:rPr>
          <w:rFonts w:ascii="黑体" w:eastAsia="黑体" w:hAnsi="黑体" w:cs="黑体" w:hint="eastAsia"/>
          <w:b/>
          <w:bCs/>
          <w:sz w:val="32"/>
          <w:szCs w:val="32"/>
        </w:rPr>
        <w:t>（联合执法）</w:t>
      </w:r>
      <w:r>
        <w:rPr>
          <w:rFonts w:ascii="仿宋" w:eastAsia="仿宋" w:hAnsi="仿宋" w:cs="仿宋" w:hint="eastAsia"/>
          <w:sz w:val="32"/>
          <w:szCs w:val="32"/>
        </w:rPr>
        <w:t>市、县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人民政府</w:t>
      </w:r>
      <w:r>
        <w:rPr>
          <w:rFonts w:ascii="仿宋" w:eastAsia="仿宋" w:hAnsi="仿宋" w:cs="仿宋" w:hint="eastAsia"/>
          <w:sz w:val="32"/>
          <w:szCs w:val="32"/>
        </w:rPr>
        <w:t>及其</w:t>
      </w:r>
      <w:r>
        <w:rPr>
          <w:rFonts w:ascii="仿宋" w:eastAsia="仿宋" w:hAnsi="仿宋" w:cs="仿宋" w:hint="eastAsia"/>
          <w:sz w:val="32"/>
          <w:szCs w:val="32"/>
        </w:rPr>
        <w:t>有关部门应当</w:t>
      </w:r>
      <w:r>
        <w:rPr>
          <w:rFonts w:ascii="仿宋" w:eastAsia="仿宋" w:hAnsi="仿宋" w:cs="仿宋" w:hint="eastAsia"/>
          <w:sz w:val="32"/>
          <w:szCs w:val="32"/>
        </w:rPr>
        <w:t>建立联合执法机制，</w:t>
      </w:r>
      <w:r>
        <w:rPr>
          <w:rFonts w:ascii="仿宋" w:eastAsia="仿宋" w:hAnsi="仿宋" w:cs="仿宋" w:hint="eastAsia"/>
          <w:sz w:val="32"/>
          <w:szCs w:val="32"/>
        </w:rPr>
        <w:t>推进行政</w:t>
      </w:r>
      <w:r>
        <w:rPr>
          <w:rFonts w:ascii="仿宋" w:eastAsia="仿宋" w:hAnsi="仿宋" w:cs="仿宋" w:hint="eastAsia"/>
          <w:sz w:val="32"/>
          <w:szCs w:val="32"/>
        </w:rPr>
        <w:t>部门执法</w:t>
      </w:r>
      <w:r>
        <w:rPr>
          <w:rFonts w:ascii="仿宋" w:eastAsia="仿宋" w:hAnsi="仿宋" w:cs="仿宋" w:hint="eastAsia"/>
          <w:sz w:val="32"/>
          <w:szCs w:val="32"/>
        </w:rPr>
        <w:t>标准互通、执法信息互联、处理结果互认，</w:t>
      </w:r>
      <w:r>
        <w:rPr>
          <w:rFonts w:ascii="仿宋" w:eastAsia="仿宋" w:hAnsi="仿宋" w:cs="仿宋" w:hint="eastAsia"/>
          <w:sz w:val="32"/>
          <w:szCs w:val="32"/>
        </w:rPr>
        <w:t>不得</w:t>
      </w:r>
      <w:r>
        <w:rPr>
          <w:rFonts w:ascii="仿宋" w:eastAsia="仿宋" w:hAnsi="仿宋" w:cs="仿宋" w:hint="eastAsia"/>
          <w:sz w:val="32"/>
          <w:szCs w:val="32"/>
        </w:rPr>
        <w:t>多头执法、越权执法、过度执法。同一部门对市场主体实施多项执法检查</w:t>
      </w:r>
      <w:r>
        <w:rPr>
          <w:rFonts w:ascii="仿宋" w:eastAsia="仿宋" w:hAnsi="仿宋" w:cs="仿宋" w:hint="eastAsia"/>
          <w:sz w:val="32"/>
          <w:szCs w:val="32"/>
        </w:rPr>
        <w:t>的，</w:t>
      </w:r>
      <w:r>
        <w:rPr>
          <w:rFonts w:ascii="仿宋" w:eastAsia="仿宋" w:hAnsi="仿宋" w:cs="仿宋" w:hint="eastAsia"/>
          <w:sz w:val="32"/>
          <w:szCs w:val="32"/>
        </w:rPr>
        <w:t>应当合并进行；多个部门对同一市场主体进行检查的，由</w:t>
      </w:r>
      <w:r>
        <w:rPr>
          <w:rFonts w:ascii="仿宋" w:eastAsia="仿宋" w:hAnsi="仿宋" w:cs="仿宋" w:hint="eastAsia"/>
          <w:sz w:val="32"/>
          <w:szCs w:val="32"/>
        </w:rPr>
        <w:t>本</w:t>
      </w:r>
      <w:r>
        <w:rPr>
          <w:rFonts w:ascii="仿宋" w:eastAsia="仿宋" w:hAnsi="仿宋" w:cs="仿宋" w:hint="eastAsia"/>
          <w:sz w:val="32"/>
          <w:szCs w:val="32"/>
        </w:rPr>
        <w:t>级</w:t>
      </w:r>
      <w:r>
        <w:rPr>
          <w:rFonts w:ascii="仿宋" w:eastAsia="仿宋" w:hAnsi="仿宋" w:cs="仿宋" w:hint="eastAsia"/>
          <w:sz w:val="32"/>
          <w:szCs w:val="32"/>
        </w:rPr>
        <w:t>人民政府指定</w:t>
      </w:r>
      <w:r>
        <w:rPr>
          <w:rFonts w:ascii="仿宋" w:eastAsia="仿宋" w:hAnsi="仿宋" w:cs="仿宋" w:hint="eastAsia"/>
          <w:sz w:val="32"/>
          <w:szCs w:val="32"/>
        </w:rPr>
        <w:t>部门组织实施联合检查。</w:t>
      </w:r>
    </w:p>
    <w:p w:rsidR="00A95205" w:rsidRDefault="00482FBE">
      <w:pPr>
        <w:pStyle w:val="a7"/>
        <w:spacing w:before="0" w:beforeAutospacing="0" w:after="0" w:afterAutospacing="0" w:line="6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实施行政执法检查，不得妨碍市场主体正常生产经营活动。</w:t>
      </w:r>
    </w:p>
    <w:p w:rsidR="00A95205" w:rsidRDefault="00A95205">
      <w:pPr>
        <w:pStyle w:val="a7"/>
        <w:spacing w:before="0" w:beforeAutospacing="0" w:after="0" w:afterAutospacing="0" w:line="640" w:lineRule="exact"/>
        <w:ind w:firstLineChars="200" w:firstLine="643"/>
        <w:jc w:val="center"/>
        <w:rPr>
          <w:rFonts w:ascii="仿宋" w:eastAsia="仿宋" w:hAnsi="仿宋" w:cs="仿宋"/>
          <w:b/>
          <w:bCs/>
          <w:sz w:val="32"/>
          <w:szCs w:val="32"/>
        </w:rPr>
      </w:pPr>
    </w:p>
    <w:p w:rsidR="00A95205" w:rsidRDefault="00A95205">
      <w:pPr>
        <w:pStyle w:val="a7"/>
        <w:spacing w:before="0" w:beforeAutospacing="0" w:after="0" w:afterAutospacing="0" w:line="640" w:lineRule="exact"/>
        <w:ind w:firstLineChars="200" w:firstLine="643"/>
        <w:jc w:val="center"/>
        <w:rPr>
          <w:rFonts w:ascii="仿宋" w:eastAsia="仿宋" w:hAnsi="仿宋" w:cs="仿宋"/>
          <w:b/>
          <w:bCs/>
          <w:sz w:val="32"/>
          <w:szCs w:val="32"/>
        </w:rPr>
      </w:pPr>
    </w:p>
    <w:p w:rsidR="00A95205" w:rsidRDefault="00482FBE">
      <w:pPr>
        <w:pStyle w:val="a7"/>
        <w:spacing w:before="0" w:beforeAutospacing="0" w:after="0" w:afterAutospacing="0" w:line="640" w:lineRule="exact"/>
        <w:jc w:val="center"/>
        <w:rPr>
          <w:rFonts w:ascii="仿宋" w:eastAsia="仿宋" w:hAnsi="仿宋" w:cs="仿宋"/>
          <w:b/>
          <w:bCs/>
          <w:sz w:val="32"/>
          <w:szCs w:val="32"/>
        </w:rPr>
      </w:pPr>
      <w:r>
        <w:rPr>
          <w:rFonts w:ascii="黑体" w:eastAsia="黑体" w:hAnsi="黑体" w:cs="黑体" w:hint="eastAsia"/>
          <w:b/>
          <w:bCs/>
          <w:sz w:val="32"/>
          <w:szCs w:val="32"/>
        </w:rPr>
        <w:lastRenderedPageBreak/>
        <w:t>第六章</w:t>
      </w:r>
      <w:r>
        <w:rPr>
          <w:rFonts w:ascii="黑体" w:eastAsia="黑体" w:hAnsi="黑体" w:cs="黑体" w:hint="eastAsia"/>
          <w:b/>
          <w:bCs/>
          <w:sz w:val="32"/>
          <w:szCs w:val="32"/>
        </w:rPr>
        <w:t xml:space="preserve">  </w:t>
      </w:r>
      <w:r>
        <w:rPr>
          <w:rFonts w:ascii="黑体" w:eastAsia="黑体" w:hAnsi="黑体" w:cs="黑体" w:hint="eastAsia"/>
          <w:b/>
          <w:bCs/>
          <w:sz w:val="32"/>
          <w:szCs w:val="32"/>
        </w:rPr>
        <w:t>法律责任</w:t>
      </w:r>
    </w:p>
    <w:p w:rsidR="00A95205" w:rsidRDefault="00A95205">
      <w:pPr>
        <w:widowControl/>
        <w:autoSpaceDE w:val="0"/>
        <w:spacing w:line="640" w:lineRule="exact"/>
        <w:ind w:firstLineChars="200" w:firstLine="643"/>
        <w:rPr>
          <w:rFonts w:ascii="仿宋" w:eastAsia="仿宋" w:hAnsi="仿宋" w:cs="仿宋"/>
          <w:b/>
          <w:bCs/>
          <w:sz w:val="32"/>
          <w:szCs w:val="32"/>
        </w:rPr>
      </w:pPr>
    </w:p>
    <w:p w:rsidR="00A95205" w:rsidRDefault="00482FBE">
      <w:pPr>
        <w:pStyle w:val="BodyTextFirstIndent1"/>
        <w:spacing w:line="640" w:lineRule="exact"/>
        <w:ind w:firstLineChars="200" w:firstLine="643"/>
        <w:rPr>
          <w:rFonts w:ascii="仿宋" w:eastAsia="仿宋" w:hAnsi="仿宋" w:cs="仿宋"/>
          <w:b/>
          <w:sz w:val="32"/>
          <w:szCs w:val="32"/>
        </w:rPr>
      </w:pPr>
      <w:r>
        <w:rPr>
          <w:rFonts w:ascii="黑体" w:eastAsia="黑体" w:hAnsi="黑体" w:cs="黑体" w:hint="eastAsia"/>
          <w:b/>
          <w:kern w:val="0"/>
          <w:sz w:val="32"/>
          <w:szCs w:val="32"/>
        </w:rPr>
        <w:t>第四十六条</w:t>
      </w:r>
      <w:r>
        <w:rPr>
          <w:rFonts w:ascii="黑体" w:eastAsia="黑体" w:hAnsi="黑体" w:cs="黑体" w:hint="eastAsia"/>
          <w:b/>
          <w:kern w:val="0"/>
          <w:sz w:val="32"/>
          <w:szCs w:val="32"/>
        </w:rPr>
        <w:t xml:space="preserve"> </w:t>
      </w:r>
      <w:r>
        <w:rPr>
          <w:rFonts w:ascii="仿宋" w:eastAsia="仿宋" w:hAnsi="仿宋" w:cs="仿宋" w:hint="eastAsia"/>
          <w:bCs w:val="0"/>
          <w:kern w:val="0"/>
          <w:sz w:val="32"/>
          <w:szCs w:val="32"/>
        </w:rPr>
        <w:t>违反本条例规定的行为</w:t>
      </w:r>
      <w:r>
        <w:rPr>
          <w:rFonts w:ascii="仿宋" w:eastAsia="仿宋" w:hAnsi="仿宋" w:cs="仿宋" w:hint="eastAsia"/>
          <w:bCs w:val="0"/>
          <w:kern w:val="0"/>
          <w:sz w:val="32"/>
          <w:szCs w:val="32"/>
        </w:rPr>
        <w:t>,</w:t>
      </w:r>
      <w:r>
        <w:rPr>
          <w:rFonts w:ascii="仿宋" w:eastAsia="仿宋" w:hAnsi="仿宋" w:cs="仿宋" w:hint="eastAsia"/>
          <w:bCs w:val="0"/>
          <w:kern w:val="0"/>
          <w:sz w:val="32"/>
          <w:szCs w:val="32"/>
        </w:rPr>
        <w:t>法律、</w:t>
      </w:r>
      <w:r>
        <w:rPr>
          <w:rFonts w:ascii="仿宋" w:eastAsia="仿宋" w:hAnsi="仿宋" w:cs="仿宋" w:hint="eastAsia"/>
          <w:bCs w:val="0"/>
          <w:kern w:val="0"/>
          <w:sz w:val="32"/>
          <w:szCs w:val="32"/>
        </w:rPr>
        <w:t>行政</w:t>
      </w:r>
      <w:r>
        <w:rPr>
          <w:rFonts w:ascii="仿宋" w:eastAsia="仿宋" w:hAnsi="仿宋" w:cs="仿宋" w:hint="eastAsia"/>
          <w:bCs w:val="0"/>
          <w:kern w:val="0"/>
          <w:sz w:val="32"/>
          <w:szCs w:val="32"/>
        </w:rPr>
        <w:t>法规已有</w:t>
      </w:r>
      <w:r>
        <w:rPr>
          <w:rFonts w:ascii="仿宋" w:eastAsia="仿宋" w:hAnsi="仿宋" w:cs="仿宋" w:hint="eastAsia"/>
          <w:bCs w:val="0"/>
          <w:kern w:val="0"/>
          <w:sz w:val="32"/>
          <w:szCs w:val="32"/>
        </w:rPr>
        <w:t>处罚</w:t>
      </w:r>
      <w:r>
        <w:rPr>
          <w:rFonts w:ascii="仿宋" w:eastAsia="仿宋" w:hAnsi="仿宋" w:cs="仿宋" w:hint="eastAsia"/>
          <w:bCs w:val="0"/>
          <w:kern w:val="0"/>
          <w:sz w:val="32"/>
          <w:szCs w:val="32"/>
        </w:rPr>
        <w:t>规定的</w:t>
      </w:r>
      <w:r>
        <w:rPr>
          <w:rFonts w:ascii="仿宋" w:eastAsia="仿宋" w:hAnsi="仿宋" w:cs="仿宋" w:hint="eastAsia"/>
          <w:bCs w:val="0"/>
          <w:kern w:val="0"/>
          <w:sz w:val="32"/>
          <w:szCs w:val="32"/>
        </w:rPr>
        <w:t>，</w:t>
      </w:r>
      <w:r>
        <w:rPr>
          <w:rFonts w:ascii="仿宋" w:eastAsia="仿宋" w:hAnsi="仿宋" w:cs="仿宋" w:hint="eastAsia"/>
          <w:bCs w:val="0"/>
          <w:kern w:val="0"/>
          <w:sz w:val="32"/>
          <w:szCs w:val="32"/>
        </w:rPr>
        <w:t>从其规定</w:t>
      </w:r>
      <w:r>
        <w:rPr>
          <w:rFonts w:ascii="仿宋" w:eastAsia="仿宋" w:hAnsi="仿宋" w:cs="仿宋" w:hint="eastAsia"/>
          <w:bCs w:val="0"/>
          <w:kern w:val="0"/>
          <w:sz w:val="32"/>
          <w:szCs w:val="32"/>
        </w:rPr>
        <w:t>。</w:t>
      </w:r>
    </w:p>
    <w:p w:rsidR="00A95205" w:rsidRDefault="00482FBE">
      <w:pPr>
        <w:widowControl/>
        <w:autoSpaceDE w:val="0"/>
        <w:spacing w:line="640" w:lineRule="exact"/>
        <w:ind w:firstLineChars="200" w:firstLine="643"/>
        <w:rPr>
          <w:rFonts w:ascii="仿宋" w:eastAsia="仿宋" w:hAnsi="仿宋" w:cs="仿宋"/>
          <w:sz w:val="32"/>
          <w:szCs w:val="32"/>
        </w:rPr>
      </w:pPr>
      <w:r>
        <w:rPr>
          <w:rFonts w:ascii="黑体" w:eastAsia="黑体" w:hAnsi="黑体" w:cs="黑体" w:hint="eastAsia"/>
          <w:b/>
          <w:bCs/>
          <w:kern w:val="0"/>
          <w:sz w:val="32"/>
          <w:szCs w:val="32"/>
        </w:rPr>
        <w:t>第四十七条</w:t>
      </w:r>
      <w:r>
        <w:rPr>
          <w:rFonts w:ascii="黑体" w:eastAsia="黑体" w:hAnsi="黑体" w:cs="黑体" w:hint="eastAsia"/>
          <w:b/>
          <w:bCs/>
          <w:kern w:val="0"/>
          <w:sz w:val="32"/>
          <w:szCs w:val="32"/>
        </w:rPr>
        <w:t xml:space="preserve"> </w:t>
      </w:r>
      <w:r>
        <w:rPr>
          <w:rFonts w:ascii="黑体" w:eastAsia="黑体" w:hAnsi="黑体" w:cs="黑体" w:hint="eastAsia"/>
          <w:b/>
          <w:bCs/>
          <w:kern w:val="0"/>
          <w:sz w:val="32"/>
          <w:szCs w:val="32"/>
        </w:rPr>
        <w:t>（法律责任）</w:t>
      </w:r>
      <w:r>
        <w:rPr>
          <w:rFonts w:ascii="仿宋" w:eastAsia="仿宋" w:hAnsi="仿宋" w:cs="仿宋" w:hint="eastAsia"/>
          <w:sz w:val="32"/>
          <w:szCs w:val="32"/>
        </w:rPr>
        <w:t>市、县（市、区）人民政府及其有关部门、监察机关、审判机关、检察机关的工作人员有下列行为的，由有关部门责令改正；造成严重后果的，对负有直接责任的主管人员和其他直接责任人员依法给予处分；构成犯罪的，依法追究刑事责任：</w:t>
      </w:r>
    </w:p>
    <w:p w:rsidR="00A95205" w:rsidRDefault="00482FBE">
      <w:pPr>
        <w:pStyle w:val="a0"/>
        <w:numPr>
          <w:ilvl w:val="0"/>
          <w:numId w:val="1"/>
        </w:num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对市场主体进行摊派的；</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（二）没有法律、法规依据或者不按照法定职责权限和程序实施行政检查、行政处罚、行政强制等行政行为，妨碍市场主体正常生产经营活动的；</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kern w:val="0"/>
          <w:sz w:val="32"/>
          <w:szCs w:val="32"/>
        </w:rPr>
        <w:t>强迫市场主体接受指定服务的</w:t>
      </w:r>
      <w:r>
        <w:rPr>
          <w:rFonts w:ascii="仿宋" w:eastAsia="仿宋" w:hAnsi="仿宋" w:cs="仿宋" w:hint="eastAsia"/>
          <w:sz w:val="32"/>
          <w:szCs w:val="32"/>
        </w:rPr>
        <w:t>；</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（四）违反规定增加或者变相增加办事事项、办事环节、办理条件、办事时限的；</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（五）违反规定限制办理政务服务事项的办理渠道及方式的；</w:t>
      </w:r>
    </w:p>
    <w:p w:rsidR="00A95205" w:rsidRDefault="00A95205">
      <w:pPr>
        <w:pStyle w:val="a0"/>
        <w:spacing w:line="640" w:lineRule="exact"/>
        <w:ind w:firstLineChars="200" w:firstLine="640"/>
        <w:rPr>
          <w:rFonts w:ascii="仿宋" w:eastAsia="仿宋" w:hAnsi="仿宋" w:cs="仿宋"/>
          <w:sz w:val="32"/>
          <w:szCs w:val="32"/>
        </w:rPr>
      </w:pP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（六）违反规定未在规定时限内进行工程验收的；</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（七）在招商引资过程中作出违背有关法律、法规或者超出</w:t>
      </w:r>
      <w:r>
        <w:rPr>
          <w:rFonts w:ascii="仿宋" w:eastAsia="仿宋" w:hAnsi="仿宋" w:cs="仿宋" w:hint="eastAsia"/>
          <w:sz w:val="32"/>
          <w:szCs w:val="32"/>
        </w:rPr>
        <w:lastRenderedPageBreak/>
        <w:t>本级人民政府法定权限的政策承诺的；</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（八）禁止、限制外地市场主体到本地从事生产经营活动、进入政府采购市场、参与招标投</w:t>
      </w:r>
      <w:r>
        <w:rPr>
          <w:rFonts w:ascii="仿宋" w:eastAsia="仿宋" w:hAnsi="仿宋" w:cs="仿宋" w:hint="eastAsia"/>
          <w:sz w:val="32"/>
          <w:szCs w:val="32"/>
        </w:rPr>
        <w:t>标活动，或者禁止、限制外地商品、服务进入本地市场的；</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（九）强制市场主体设立分公司的；</w:t>
      </w:r>
    </w:p>
    <w:p w:rsidR="00A95205" w:rsidRDefault="00482FBE">
      <w:pPr>
        <w:pStyle w:val="a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（十）</w:t>
      </w:r>
      <w:r>
        <w:rPr>
          <w:rFonts w:ascii="仿宋" w:eastAsia="仿宋" w:hAnsi="仿宋" w:cs="仿宋" w:hint="eastAsia"/>
          <w:sz w:val="32"/>
          <w:szCs w:val="32"/>
        </w:rPr>
        <w:t>将罚没收入与行政执法机关利益挂钩；</w:t>
      </w:r>
    </w:p>
    <w:p w:rsidR="00A95205" w:rsidRDefault="00482FBE">
      <w:pPr>
        <w:pStyle w:val="a7"/>
        <w:autoSpaceDE w:val="0"/>
        <w:spacing w:before="0" w:beforeAutospacing="0" w:after="0" w:afterAutospacing="0" w:line="64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（十一）在与市场主体沟通或者实施行政审批、执法检查时，索取或者接受馈赠、收受财物、牟取非法利益的。</w:t>
      </w:r>
    </w:p>
    <w:p w:rsidR="00A95205" w:rsidRDefault="00A95205">
      <w:pPr>
        <w:pStyle w:val="BodyTextFirstIndent1"/>
        <w:spacing w:line="640" w:lineRule="exact"/>
        <w:ind w:firstLineChars="200" w:firstLine="640"/>
        <w:rPr>
          <w:rFonts w:ascii="仿宋" w:eastAsia="仿宋" w:hAnsi="仿宋" w:cs="仿宋"/>
          <w:bCs w:val="0"/>
          <w:kern w:val="0"/>
          <w:sz w:val="32"/>
          <w:szCs w:val="32"/>
        </w:rPr>
      </w:pPr>
    </w:p>
    <w:p w:rsidR="00A95205" w:rsidRDefault="00482FBE" w:rsidP="005631EC">
      <w:pPr>
        <w:pStyle w:val="BodyTextFirstIndent1"/>
        <w:spacing w:line="640" w:lineRule="exact"/>
        <w:ind w:leftChars="200" w:left="420" w:firstLine="0"/>
        <w:jc w:val="center"/>
        <w:rPr>
          <w:rFonts w:ascii="仿宋" w:eastAsia="仿宋" w:hAnsi="仿宋" w:cs="仿宋"/>
          <w:b/>
          <w:kern w:val="0"/>
          <w:sz w:val="32"/>
          <w:szCs w:val="32"/>
        </w:rPr>
      </w:pPr>
      <w:r>
        <w:rPr>
          <w:rFonts w:ascii="黑体" w:eastAsia="黑体" w:hAnsi="黑体" w:cs="黑体" w:hint="eastAsia"/>
          <w:b/>
          <w:kern w:val="0"/>
          <w:sz w:val="32"/>
          <w:szCs w:val="32"/>
        </w:rPr>
        <w:t>第七章</w:t>
      </w:r>
      <w:r>
        <w:rPr>
          <w:rFonts w:ascii="黑体" w:eastAsia="黑体" w:hAnsi="黑体" w:cs="黑体" w:hint="eastAsia"/>
          <w:b/>
          <w:kern w:val="0"/>
          <w:sz w:val="32"/>
          <w:szCs w:val="32"/>
        </w:rPr>
        <w:t xml:space="preserve">  </w:t>
      </w:r>
      <w:r>
        <w:rPr>
          <w:rFonts w:ascii="黑体" w:eastAsia="黑体" w:hAnsi="黑体" w:cs="黑体" w:hint="eastAsia"/>
          <w:b/>
          <w:kern w:val="0"/>
          <w:sz w:val="32"/>
          <w:szCs w:val="32"/>
        </w:rPr>
        <w:t>附则</w:t>
      </w:r>
    </w:p>
    <w:p w:rsidR="00A95205" w:rsidRDefault="00A95205">
      <w:pPr>
        <w:pStyle w:val="BodyTextFirstIndent1"/>
        <w:spacing w:line="640" w:lineRule="exact"/>
        <w:ind w:firstLineChars="200" w:firstLine="643"/>
        <w:rPr>
          <w:rFonts w:ascii="仿宋" w:eastAsia="仿宋" w:hAnsi="仿宋" w:cs="仿宋"/>
          <w:b/>
          <w:kern w:val="0"/>
          <w:sz w:val="32"/>
          <w:szCs w:val="32"/>
        </w:rPr>
      </w:pPr>
    </w:p>
    <w:p w:rsidR="00A95205" w:rsidRDefault="00482FBE">
      <w:pPr>
        <w:pStyle w:val="BodyTextFirstIndent1"/>
        <w:spacing w:line="640" w:lineRule="exact"/>
        <w:ind w:firstLineChars="200" w:firstLine="643"/>
        <w:rPr>
          <w:rFonts w:ascii="仿宋" w:eastAsia="仿宋" w:hAnsi="仿宋" w:cs="仿宋"/>
          <w:bCs w:val="0"/>
          <w:kern w:val="0"/>
          <w:sz w:val="32"/>
          <w:szCs w:val="32"/>
        </w:rPr>
      </w:pPr>
      <w:r>
        <w:rPr>
          <w:rFonts w:ascii="黑体" w:eastAsia="黑体" w:hAnsi="黑体" w:cs="黑体" w:hint="eastAsia"/>
          <w:b/>
          <w:kern w:val="0"/>
          <w:sz w:val="32"/>
          <w:szCs w:val="32"/>
        </w:rPr>
        <w:t>第四十八条</w:t>
      </w:r>
      <w:r>
        <w:rPr>
          <w:rFonts w:ascii="仿宋" w:eastAsia="仿宋" w:hAnsi="仿宋" w:cs="仿宋" w:hint="eastAsia"/>
          <w:bCs w:val="0"/>
          <w:kern w:val="0"/>
          <w:sz w:val="32"/>
          <w:szCs w:val="32"/>
        </w:rPr>
        <w:t xml:space="preserve">  </w:t>
      </w:r>
      <w:r>
        <w:rPr>
          <w:rFonts w:ascii="仿宋" w:eastAsia="仿宋" w:hAnsi="仿宋" w:cs="仿宋" w:hint="eastAsia"/>
          <w:bCs w:val="0"/>
          <w:kern w:val="0"/>
          <w:sz w:val="32"/>
          <w:szCs w:val="32"/>
        </w:rPr>
        <w:t>周口市城乡一体化示范区、周口市经济开发区、周口市港口物流产业集聚区管委会依照本条例关于县（市、区）人民政府的规定，负责本辖区的优化营商环境工作。</w:t>
      </w:r>
    </w:p>
    <w:p w:rsidR="00A95205" w:rsidRDefault="00482FBE">
      <w:pPr>
        <w:pStyle w:val="BodyTextFirstIndent1"/>
        <w:spacing w:line="640" w:lineRule="exact"/>
        <w:ind w:firstLineChars="200" w:firstLine="643"/>
        <w:rPr>
          <w:rFonts w:ascii="仿宋" w:eastAsia="仿宋" w:hAnsi="仿宋" w:cs="仿宋"/>
          <w:bCs w:val="0"/>
          <w:kern w:val="0"/>
          <w:sz w:val="32"/>
          <w:szCs w:val="32"/>
        </w:rPr>
      </w:pPr>
      <w:r>
        <w:rPr>
          <w:rFonts w:ascii="黑体" w:eastAsia="黑体" w:hAnsi="黑体" w:cs="黑体" w:hint="eastAsia"/>
          <w:b/>
          <w:kern w:val="0"/>
          <w:sz w:val="32"/>
          <w:szCs w:val="32"/>
        </w:rPr>
        <w:t>第四十九条</w:t>
      </w:r>
      <w:r w:rsidR="00830D90">
        <w:rPr>
          <w:rFonts w:ascii="黑体" w:eastAsia="黑体" w:hAnsi="黑体" w:cs="黑体" w:hint="eastAsia"/>
          <w:b/>
          <w:kern w:val="0"/>
          <w:sz w:val="32"/>
          <w:szCs w:val="32"/>
        </w:rPr>
        <w:t xml:space="preserve">  </w:t>
      </w:r>
      <w:r>
        <w:rPr>
          <w:rFonts w:ascii="仿宋" w:eastAsia="仿宋" w:hAnsi="仿宋" w:cs="仿宋" w:hint="eastAsia"/>
          <w:bCs w:val="0"/>
          <w:kern w:val="0"/>
          <w:sz w:val="32"/>
          <w:szCs w:val="32"/>
        </w:rPr>
        <w:t>本条例自</w:t>
      </w:r>
      <w:r>
        <w:rPr>
          <w:rFonts w:ascii="仿宋" w:eastAsia="仿宋" w:hAnsi="仿宋" w:cs="仿宋" w:hint="eastAsia"/>
          <w:bCs w:val="0"/>
          <w:kern w:val="0"/>
          <w:sz w:val="32"/>
          <w:szCs w:val="32"/>
        </w:rPr>
        <w:t xml:space="preserve"> </w:t>
      </w:r>
      <w:r>
        <w:rPr>
          <w:rFonts w:ascii="仿宋" w:eastAsia="仿宋" w:hAnsi="仿宋" w:cs="仿宋" w:hint="eastAsia"/>
          <w:bCs w:val="0"/>
          <w:kern w:val="0"/>
          <w:sz w:val="32"/>
          <w:szCs w:val="32"/>
        </w:rPr>
        <w:t>年</w:t>
      </w:r>
      <w:r>
        <w:rPr>
          <w:rFonts w:ascii="仿宋" w:eastAsia="仿宋" w:hAnsi="仿宋" w:cs="仿宋" w:hint="eastAsia"/>
          <w:bCs w:val="0"/>
          <w:kern w:val="0"/>
          <w:sz w:val="32"/>
          <w:szCs w:val="32"/>
        </w:rPr>
        <w:t xml:space="preserve"> </w:t>
      </w:r>
      <w:r>
        <w:rPr>
          <w:rFonts w:ascii="仿宋" w:eastAsia="仿宋" w:hAnsi="仿宋" w:cs="仿宋" w:hint="eastAsia"/>
          <w:bCs w:val="0"/>
          <w:kern w:val="0"/>
          <w:sz w:val="32"/>
          <w:szCs w:val="32"/>
        </w:rPr>
        <w:t>月</w:t>
      </w:r>
      <w:r>
        <w:rPr>
          <w:rFonts w:ascii="仿宋" w:eastAsia="仿宋" w:hAnsi="仿宋" w:cs="仿宋" w:hint="eastAsia"/>
          <w:bCs w:val="0"/>
          <w:kern w:val="0"/>
          <w:sz w:val="32"/>
          <w:szCs w:val="32"/>
        </w:rPr>
        <w:t xml:space="preserve"> </w:t>
      </w:r>
      <w:r>
        <w:rPr>
          <w:rFonts w:ascii="仿宋" w:eastAsia="仿宋" w:hAnsi="仿宋" w:cs="仿宋" w:hint="eastAsia"/>
          <w:bCs w:val="0"/>
          <w:kern w:val="0"/>
          <w:sz w:val="32"/>
          <w:szCs w:val="32"/>
        </w:rPr>
        <w:t>日起施行。</w:t>
      </w:r>
    </w:p>
    <w:p w:rsidR="00A95205" w:rsidRDefault="00A95205">
      <w:pPr>
        <w:pStyle w:val="BodyTextFirstIndent1"/>
        <w:spacing w:line="640" w:lineRule="exact"/>
        <w:ind w:firstLineChars="200" w:firstLine="640"/>
        <w:rPr>
          <w:rFonts w:ascii="仿宋" w:eastAsia="仿宋" w:hAnsi="仿宋" w:cs="仿宋"/>
          <w:bCs w:val="0"/>
          <w:kern w:val="0"/>
          <w:sz w:val="32"/>
          <w:szCs w:val="32"/>
        </w:rPr>
      </w:pPr>
    </w:p>
    <w:p w:rsidR="00A95205" w:rsidRDefault="00A95205">
      <w:pPr>
        <w:pStyle w:val="a7"/>
        <w:spacing w:before="0" w:beforeAutospacing="0" w:after="0" w:afterAutospacing="0" w:line="640" w:lineRule="exact"/>
        <w:ind w:firstLineChars="200" w:firstLine="640"/>
        <w:jc w:val="both"/>
        <w:rPr>
          <w:rFonts w:ascii="仿宋" w:eastAsia="仿宋" w:hAnsi="仿宋" w:cs="仿宋"/>
          <w:sz w:val="32"/>
          <w:szCs w:val="32"/>
        </w:rPr>
      </w:pPr>
    </w:p>
    <w:p w:rsidR="00A95205" w:rsidRDefault="00A95205">
      <w:pPr>
        <w:spacing w:line="640" w:lineRule="exact"/>
        <w:ind w:firstLineChars="200" w:firstLine="640"/>
        <w:rPr>
          <w:rFonts w:ascii="仿宋" w:eastAsia="仿宋" w:hAnsi="仿宋" w:cs="仿宋"/>
          <w:sz w:val="32"/>
          <w:szCs w:val="32"/>
        </w:rPr>
      </w:pPr>
    </w:p>
    <w:sectPr w:rsidR="00A95205" w:rsidSect="00A95205">
      <w:footerReference w:type="default" r:id="rId8"/>
      <w:pgSz w:w="11906" w:h="16838"/>
      <w:pgMar w:top="1474" w:right="1474"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FBE" w:rsidRDefault="00482FBE" w:rsidP="00A95205">
      <w:r>
        <w:separator/>
      </w:r>
    </w:p>
  </w:endnote>
  <w:endnote w:type="continuationSeparator" w:id="1">
    <w:p w:rsidR="00482FBE" w:rsidRDefault="00482FBE" w:rsidP="00A95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05" w:rsidRDefault="00A95205">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95205" w:rsidRDefault="00A95205">
                <w:pPr>
                  <w:pStyle w:val="a5"/>
                </w:pPr>
                <w:r>
                  <w:rPr>
                    <w:rFonts w:hint="eastAsia"/>
                  </w:rPr>
                  <w:fldChar w:fldCharType="begin"/>
                </w:r>
                <w:r w:rsidR="00482FBE">
                  <w:rPr>
                    <w:rFonts w:hint="eastAsia"/>
                  </w:rPr>
                  <w:instrText xml:space="preserve"> PAGE  \* MERGEFORMAT </w:instrText>
                </w:r>
                <w:r>
                  <w:rPr>
                    <w:rFonts w:hint="eastAsia"/>
                  </w:rPr>
                  <w:fldChar w:fldCharType="separate"/>
                </w:r>
                <w:r w:rsidR="00830D90">
                  <w:rPr>
                    <w:noProof/>
                  </w:rPr>
                  <w:t>21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FBE" w:rsidRDefault="00482FBE" w:rsidP="00A95205">
      <w:r>
        <w:separator/>
      </w:r>
    </w:p>
  </w:footnote>
  <w:footnote w:type="continuationSeparator" w:id="1">
    <w:p w:rsidR="00482FBE" w:rsidRDefault="00482FBE" w:rsidP="00A952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D215BC"/>
    <w:multiLevelType w:val="singleLevel"/>
    <w:tmpl w:val="A5D215B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F754EDE"/>
    <w:rsid w:val="00482FBE"/>
    <w:rsid w:val="005631EC"/>
    <w:rsid w:val="00830D90"/>
    <w:rsid w:val="00A95205"/>
    <w:rsid w:val="00A978ED"/>
    <w:rsid w:val="00F21D70"/>
    <w:rsid w:val="020E5261"/>
    <w:rsid w:val="0310487F"/>
    <w:rsid w:val="04286080"/>
    <w:rsid w:val="048004E9"/>
    <w:rsid w:val="049F2DF3"/>
    <w:rsid w:val="05C672CC"/>
    <w:rsid w:val="0676624F"/>
    <w:rsid w:val="07DA2D44"/>
    <w:rsid w:val="08057807"/>
    <w:rsid w:val="0B4014C5"/>
    <w:rsid w:val="0D056111"/>
    <w:rsid w:val="0E8875C7"/>
    <w:rsid w:val="0FAC1BC5"/>
    <w:rsid w:val="0FE0346E"/>
    <w:rsid w:val="12070AD1"/>
    <w:rsid w:val="133C2C04"/>
    <w:rsid w:val="15926FCD"/>
    <w:rsid w:val="15B63BC1"/>
    <w:rsid w:val="197D0329"/>
    <w:rsid w:val="1AC948B0"/>
    <w:rsid w:val="1AF05165"/>
    <w:rsid w:val="1B21651F"/>
    <w:rsid w:val="1CC45FC2"/>
    <w:rsid w:val="1D7E3EC1"/>
    <w:rsid w:val="1E0468B0"/>
    <w:rsid w:val="1F3A3399"/>
    <w:rsid w:val="1F3C4B63"/>
    <w:rsid w:val="20A97B58"/>
    <w:rsid w:val="22D40110"/>
    <w:rsid w:val="22FF7259"/>
    <w:rsid w:val="23400E68"/>
    <w:rsid w:val="23807080"/>
    <w:rsid w:val="23F2507D"/>
    <w:rsid w:val="24777228"/>
    <w:rsid w:val="2491626E"/>
    <w:rsid w:val="26A42829"/>
    <w:rsid w:val="27A90FCE"/>
    <w:rsid w:val="284E48FE"/>
    <w:rsid w:val="28B8427E"/>
    <w:rsid w:val="28EC7624"/>
    <w:rsid w:val="29EA530F"/>
    <w:rsid w:val="2C560FD1"/>
    <w:rsid w:val="2C8B7EDD"/>
    <w:rsid w:val="2F754EDE"/>
    <w:rsid w:val="30F35A35"/>
    <w:rsid w:val="30FB64CB"/>
    <w:rsid w:val="31B35C08"/>
    <w:rsid w:val="31F06A08"/>
    <w:rsid w:val="3237495F"/>
    <w:rsid w:val="33A40F0A"/>
    <w:rsid w:val="35F76064"/>
    <w:rsid w:val="36647B54"/>
    <w:rsid w:val="3693779A"/>
    <w:rsid w:val="372D1891"/>
    <w:rsid w:val="3730346E"/>
    <w:rsid w:val="38557ADB"/>
    <w:rsid w:val="38D541F5"/>
    <w:rsid w:val="392554F1"/>
    <w:rsid w:val="3D220BB8"/>
    <w:rsid w:val="3E361BD1"/>
    <w:rsid w:val="3E85151A"/>
    <w:rsid w:val="3EC8318B"/>
    <w:rsid w:val="41B70B63"/>
    <w:rsid w:val="43F36435"/>
    <w:rsid w:val="44BC6EBB"/>
    <w:rsid w:val="46D256E1"/>
    <w:rsid w:val="489E52B0"/>
    <w:rsid w:val="493707BE"/>
    <w:rsid w:val="4AAF274C"/>
    <w:rsid w:val="4B0569F3"/>
    <w:rsid w:val="4C650A1F"/>
    <w:rsid w:val="4C7464B3"/>
    <w:rsid w:val="4D343821"/>
    <w:rsid w:val="4F215F4C"/>
    <w:rsid w:val="50260A0D"/>
    <w:rsid w:val="51CA3338"/>
    <w:rsid w:val="565735C2"/>
    <w:rsid w:val="59AA5D32"/>
    <w:rsid w:val="5DAC12F4"/>
    <w:rsid w:val="5DBC682F"/>
    <w:rsid w:val="5DF64741"/>
    <w:rsid w:val="5F850D64"/>
    <w:rsid w:val="5FD967D8"/>
    <w:rsid w:val="5FE91750"/>
    <w:rsid w:val="5FF66F6C"/>
    <w:rsid w:val="64985D41"/>
    <w:rsid w:val="658E671A"/>
    <w:rsid w:val="65905A6F"/>
    <w:rsid w:val="660B27E3"/>
    <w:rsid w:val="661A411E"/>
    <w:rsid w:val="663774D7"/>
    <w:rsid w:val="67482C65"/>
    <w:rsid w:val="68F97FE8"/>
    <w:rsid w:val="6A025B49"/>
    <w:rsid w:val="6AD40D5A"/>
    <w:rsid w:val="6D411DB6"/>
    <w:rsid w:val="70C6020A"/>
    <w:rsid w:val="724453C0"/>
    <w:rsid w:val="76A001D3"/>
    <w:rsid w:val="76A333A2"/>
    <w:rsid w:val="77493EA2"/>
    <w:rsid w:val="776343AC"/>
    <w:rsid w:val="77695F1B"/>
    <w:rsid w:val="777216D8"/>
    <w:rsid w:val="7C0D1FE8"/>
    <w:rsid w:val="7CFD7AFE"/>
    <w:rsid w:val="7D3747FB"/>
    <w:rsid w:val="7DC75088"/>
    <w:rsid w:val="7E8E7D58"/>
    <w:rsid w:val="7EAA77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Body Text First Indent"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95205"/>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qFormat/>
    <w:rsid w:val="00A95205"/>
    <w:rPr>
      <w:rFonts w:ascii="宋体" w:hAnsi="Courier New"/>
    </w:rPr>
  </w:style>
  <w:style w:type="paragraph" w:styleId="a4">
    <w:name w:val="Body Text"/>
    <w:basedOn w:val="a"/>
    <w:next w:val="a"/>
    <w:uiPriority w:val="99"/>
    <w:unhideWhenUsed/>
    <w:qFormat/>
    <w:rsid w:val="00A95205"/>
    <w:rPr>
      <w:rFonts w:ascii="Times New Roman" w:eastAsia="宋体" w:hAnsi="Times New Roman" w:cs="Times New Roman"/>
    </w:rPr>
  </w:style>
  <w:style w:type="paragraph" w:styleId="a5">
    <w:name w:val="footer"/>
    <w:basedOn w:val="a"/>
    <w:qFormat/>
    <w:rsid w:val="00A95205"/>
    <w:pPr>
      <w:tabs>
        <w:tab w:val="center" w:pos="4153"/>
        <w:tab w:val="right" w:pos="8306"/>
      </w:tabs>
      <w:snapToGrid w:val="0"/>
      <w:jc w:val="left"/>
    </w:pPr>
    <w:rPr>
      <w:sz w:val="18"/>
    </w:rPr>
  </w:style>
  <w:style w:type="paragraph" w:styleId="a6">
    <w:name w:val="header"/>
    <w:basedOn w:val="a"/>
    <w:qFormat/>
    <w:rsid w:val="00A9520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rsid w:val="00A95205"/>
    <w:pPr>
      <w:widowControl/>
      <w:spacing w:before="100" w:beforeAutospacing="1" w:after="100" w:afterAutospacing="1"/>
      <w:jc w:val="left"/>
    </w:pPr>
    <w:rPr>
      <w:rFonts w:ascii="宋体" w:hAnsi="宋体" w:cs="宋体"/>
      <w:kern w:val="0"/>
      <w:sz w:val="24"/>
    </w:rPr>
  </w:style>
  <w:style w:type="paragraph" w:styleId="a8">
    <w:name w:val="Body Text First Indent"/>
    <w:basedOn w:val="a4"/>
    <w:next w:val="a"/>
    <w:qFormat/>
    <w:rsid w:val="00A95205"/>
    <w:pPr>
      <w:ind w:firstLineChars="100" w:firstLine="420"/>
    </w:pPr>
  </w:style>
  <w:style w:type="table" w:styleId="a9">
    <w:name w:val="Table Grid"/>
    <w:basedOn w:val="a2"/>
    <w:qFormat/>
    <w:rsid w:val="00A952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a">
    <w:name w:val="Strong"/>
    <w:basedOn w:val="a1"/>
    <w:uiPriority w:val="22"/>
    <w:qFormat/>
    <w:rsid w:val="00A95205"/>
    <w:rPr>
      <w:b/>
    </w:rPr>
  </w:style>
  <w:style w:type="paragraph" w:customStyle="1" w:styleId="BodyTextFirstIndent1">
    <w:name w:val="Body Text First Indent1"/>
    <w:basedOn w:val="a4"/>
    <w:qFormat/>
    <w:rsid w:val="00A95205"/>
    <w:pPr>
      <w:ind w:firstLine="420"/>
    </w:pPr>
    <w:rPr>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1397</Words>
  <Characters>7964</Characters>
  <Application>Microsoft Office Word</Application>
  <DocSecurity>0</DocSecurity>
  <Lines>66</Lines>
  <Paragraphs>18</Paragraphs>
  <ScaleCrop>false</ScaleCrop>
  <Company>微软中国</Company>
  <LinksUpToDate>false</LinksUpToDate>
  <CharactersWithSpaces>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dcterms:created xsi:type="dcterms:W3CDTF">2020-12-09T07:08:00Z</dcterms:created>
  <dcterms:modified xsi:type="dcterms:W3CDTF">2020-12-14T07:04:00Z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