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 w:val="0"/>
        <w:snapToGrid w:val="0"/>
        <w:spacing w:before="0" w:after="200" w:line="4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 w:val="0"/>
          <w:sz w:val="52"/>
          <w:szCs w:val="52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/>
          <w:bCs w:val="0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/>
          <w:bCs w:val="0"/>
          <w:sz w:val="52"/>
          <w:szCs w:val="52"/>
        </w:rPr>
        <w:t>周</w:t>
      </w:r>
      <w:r>
        <w:rPr>
          <w:rFonts w:hint="default" w:ascii="Times New Roman" w:hAnsi="Times New Roman" w:eastAsia="方正小标宋简体" w:cs="Times New Roman"/>
          <w:b/>
          <w:bCs w:val="0"/>
          <w:sz w:val="52"/>
          <w:szCs w:val="52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/>
          <w:bCs w:val="0"/>
          <w:sz w:val="52"/>
          <w:szCs w:val="52"/>
        </w:rPr>
        <w:t>口</w:t>
      </w:r>
      <w:r>
        <w:rPr>
          <w:rFonts w:hint="default" w:ascii="Times New Roman" w:hAnsi="Times New Roman" w:eastAsia="方正小标宋简体" w:cs="Times New Roman"/>
          <w:b/>
          <w:bCs w:val="0"/>
          <w:sz w:val="52"/>
          <w:szCs w:val="52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/>
          <w:bCs w:val="0"/>
          <w:sz w:val="52"/>
          <w:szCs w:val="52"/>
        </w:rPr>
        <w:t>市</w:t>
      </w:r>
      <w:r>
        <w:rPr>
          <w:rFonts w:hint="default" w:ascii="Times New Roman" w:hAnsi="Times New Roman" w:eastAsia="方正小标宋简体" w:cs="Times New Roman"/>
          <w:b/>
          <w:bCs w:val="0"/>
          <w:sz w:val="52"/>
          <w:szCs w:val="52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/>
          <w:bCs w:val="0"/>
          <w:sz w:val="52"/>
          <w:szCs w:val="52"/>
        </w:rPr>
        <w:t>人</w:t>
      </w:r>
      <w:r>
        <w:rPr>
          <w:rFonts w:hint="default" w:ascii="Times New Roman" w:hAnsi="Times New Roman" w:eastAsia="方正小标宋简体" w:cs="Times New Roman"/>
          <w:b/>
          <w:bCs w:val="0"/>
          <w:sz w:val="52"/>
          <w:szCs w:val="52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/>
          <w:bCs w:val="0"/>
          <w:sz w:val="52"/>
          <w:szCs w:val="52"/>
        </w:rPr>
        <w:t>民</w:t>
      </w:r>
      <w:r>
        <w:rPr>
          <w:rFonts w:hint="default" w:ascii="Times New Roman" w:hAnsi="Times New Roman" w:eastAsia="方正小标宋简体" w:cs="Times New Roman"/>
          <w:b/>
          <w:bCs w:val="0"/>
          <w:sz w:val="52"/>
          <w:szCs w:val="52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/>
          <w:bCs w:val="0"/>
          <w:sz w:val="52"/>
          <w:szCs w:val="52"/>
        </w:rPr>
        <w:t>政</w:t>
      </w:r>
      <w:r>
        <w:rPr>
          <w:rFonts w:hint="default" w:ascii="Times New Roman" w:hAnsi="Times New Roman" w:eastAsia="方正小标宋简体" w:cs="Times New Roman"/>
          <w:b/>
          <w:bCs w:val="0"/>
          <w:sz w:val="52"/>
          <w:szCs w:val="52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/>
          <w:bCs w:val="0"/>
          <w:sz w:val="52"/>
          <w:szCs w:val="52"/>
        </w:rPr>
        <w:t>府</w:t>
      </w:r>
    </w:p>
    <w:p>
      <w:pPr>
        <w:wordWrap/>
        <w:spacing w:before="0" w:after="0" w:line="60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 w:val="0"/>
          <w:spacing w:val="20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/>
          <w:bCs w:val="0"/>
          <w:spacing w:val="20"/>
          <w:sz w:val="52"/>
          <w:szCs w:val="52"/>
        </w:rPr>
        <w:t>行政复议决定书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1920" w:firstLineChars="6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周政（行复决）</w:t>
      </w: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〔20</w:t>
      </w: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〕</w:t>
      </w: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54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号</w:t>
      </w:r>
    </w:p>
    <w:p>
      <w:pPr>
        <w:widowControl w:val="0"/>
        <w:wordWrap/>
        <w:adjustRightInd/>
        <w:snapToGrid/>
        <w:spacing w:before="0" w:after="0" w:line="596" w:lineRule="exact"/>
        <w:ind w:left="0" w:leftChars="0" w:right="0" w:firstLine="1920" w:firstLineChars="6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</w:p>
    <w:p>
      <w:pPr>
        <w:widowControl w:val="0"/>
        <w:wordWrap/>
        <w:adjustRightInd/>
        <w:snapToGrid/>
        <w:spacing w:before="0" w:after="0" w:line="584" w:lineRule="exact"/>
        <w:ind w:left="0" w:leftChars="0" w:right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申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请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 人：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某</w:t>
      </w:r>
    </w:p>
    <w:p>
      <w:pPr>
        <w:widowControl w:val="0"/>
        <w:wordWrap/>
        <w:adjustRightInd/>
        <w:snapToGrid/>
        <w:spacing w:before="0" w:after="0" w:line="584" w:lineRule="exact"/>
        <w:ind w:left="0" w:leftChars="0" w:right="0" w:firstLine="53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-28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pacing w:val="-2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38"/>
          <w:sz w:val="32"/>
          <w:szCs w:val="32"/>
          <w:lang w:val="en-US" w:eastAsia="zh-CN"/>
        </w:rPr>
        <w:t xml:space="preserve">被 申 请 人 </w:t>
      </w:r>
      <w:r>
        <w:rPr>
          <w:rFonts w:hint="eastAsia" w:ascii="仿宋_GB2312" w:hAnsi="仿宋_GB2312" w:eastAsia="仿宋_GB2312" w:cs="仿宋_GB2312"/>
          <w:b/>
          <w:bCs/>
          <w:spacing w:val="-38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bCs/>
          <w:spacing w:val="-23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经济开发区太昊路办事处</w:t>
      </w:r>
    </w:p>
    <w:p>
      <w:pPr>
        <w:widowControl w:val="0"/>
        <w:wordWrap/>
        <w:adjustRightInd/>
        <w:snapToGrid/>
        <w:spacing w:before="0" w:after="0" w:line="584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不服被申请人周口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经济开发区太昊路办事处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作出的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行政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补偿决定书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向本机关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行政复议申请，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本机关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日依法予以受理，现已复议终结。</w:t>
      </w:r>
    </w:p>
    <w:p>
      <w:pPr>
        <w:widowControl w:val="0"/>
        <w:wordWrap/>
        <w:adjustRightInd/>
        <w:snapToGrid/>
        <w:spacing w:before="0" w:after="0" w:line="584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申请人请求：依法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撤销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被申请人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作出的（周开发太昊办）行补字第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号行政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补偿决定书，责令被申请人对申请人按照同等村民待遇重新作出安置补偿。</w:t>
      </w:r>
    </w:p>
    <w:p>
      <w:pPr>
        <w:widowControl w:val="0"/>
        <w:wordWrap/>
        <w:adjustRightInd/>
        <w:snapToGrid/>
        <w:spacing w:before="0" w:after="0" w:line="584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申请人称：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被申请人作出的补偿决定书认定事实错误。申请人于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2001年结婚，2003年离婚。期间，申请人在男方家未分得宅基地、责任田，并且户口也未从陈营村迁出。离婚后，申请人在陈营村申请了宅基地，并建有房屋，从2003年居住至拆迁时。在陈营村、办事处的两次公示中，对于申请人的宅基地及房屋，无人提出异议。2020年6月10日，办事处与申请人签订了房屋征收及安置协议，6月27日，申请人得到编号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的安置房选房号后，才同意拆除房屋。而在选房时，被申请人却单方面不履行约定，对申请人不予安置。2.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被申请人作出的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补偿决定书中的房屋补偿款没有依据。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补偿决定书中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补偿金额与评估报告中的金额相差较大，严重损害申请人的合法权益。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综上，请求复议机关依法支持申请人的复议请求。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被申请人称：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申请人毛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不符合出嫁女的安置补偿政策、不能享受同村村民安置待遇。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1.毛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系陈营村三组的出嫁女，2001年10月结婚后，居住在川汇区其丈夫张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家，并非长期在陈营村居住。2003年4月，双方离婚。毛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的户口在陈营三组，1998年集体分地时，申请人分有责任田，其儿子王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2006年出生）在陈营未分配责任田。2.申请人案涉房屋占用的土地不是合法规划的宅基地，陈营三委班子对其房屋占用土地的合法性不认可；且申请人的房屋不在2004年的航拍图中，一榜二榜三榜公示期间，申请人没有提供土地证、案涉房屋的规划许可证、房产证等合法手续。故被申请人认为评估编号为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的案涉房屋系违法建筑。因申请人自愿签订房屋征收与补偿安置协议，并于2020年6月27日自愿签署了房屋评估编号为3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的被征收房屋交房验收单、配合拆迁，按照安置补偿方案的规定，申请人可以享受500元/㎡的救济性补助，总额为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元。3.根据周口经济开发区拆迁安置补偿政策及一户一宅原则的规定，申请人毛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应与其父母同属一户，对于一户多宅的，只认定一处合法，故毛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应与其母亲及四弟并户处理。综上，毛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只能得到救济性补偿，其要求享受同村村民平等待遇的主张缺乏依据。请求复议机关驳回申请人的复议请求，维持被申请人作出的补偿决定书。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经审理查明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1.申请人毛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年出生，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年结婚，200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年离婚，现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户籍登记地为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周口经济开发区川东工业基地陈营村10号。离婚后毛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某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在陈营村建造一处房屋，编号为3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033的评估报告显示房屋面积252.80㎡。毛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某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未提供宅基地使用证、规划许可证等手续，亦未提供房屋建造时间等证据。被申请人太昊路办事处提供的2004年航拍图范围内，所标注房屋编号中不存在申请人房屋3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号；陈营居委会出具的情况说明称毛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某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于2011年左右建房，其房屋所占土地不是合法规划的宅基地。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2.2020年6月3日，周口经济开发区房屋征收中心、周口经济开发区太昊路办事处陈营居委会发布《周口经济开发区陈营居委会集体土地房屋征收与补偿安置方案》及《公告》，申请人案涉房屋被纳入棚户区（城中村）改造范围。2020年6月9日，河南方正房地产资产评估咨询有限公司对申请人编号为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的房屋进行评估，并出具了《房屋补偿估价分户报告单》，总补偿金额为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7元。2020年6月10日，申请人与陈营居委会签订了《周口市中心城区房屋征收与补偿安置协议》，协议显示毛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选择货币补偿，总金额为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元。2020年6月27日申请人签署了《被征收房屋交房验收单》后，其房屋被拆除。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另查明，陈营居委会与陈营棚户区改造征迁工作指挥部共同发布的陈营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棚户区改造二期征迁三榜公示中，一榜显示申请人毛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房屋评估编号为3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，二榜显示申请人安置面积为核定状态，三榜显示申请人安置面积为不安置。毛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不服太昊路办事处不履行安置补偿职责向法院提起行政诉讼，川汇区人民法院作出（2022）豫1602行初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号行政判决书，判决责令太昊路办事处调查核实后依法作出相应的行政行为。被申请人收到判决书后，作出案涉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（周开发太昊办）行补字第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2号行政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补偿决定书，毛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不服，向本机关提出行政复议申请。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以上事实有以下证据证明：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1.毛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身份证复印件；2.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毛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、王凯乐户口簿复印件；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3.周开发征迁〔2017〕2号《关于房屋征收与补偿安置几个具体问题的答复》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《周口经济开发区陈营居委会集体土地房屋征收与补偿安置方案》及公告；5.陈营棚户区改造二期征迁公示一、二、三榜；6.《房屋补偿估价分户报告单》；7.《周口市中心城区房屋征收与补偿安置协议》；8.《被征收房屋交房验收单》；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2004年航拍图；10.周口经济开发区太昊路办事处陈营居民委员会情况说明一份；11.川汇区人民法院（2022）豫1602行初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号行政判决书；12.（周开发太昊办）行补字第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号行政补偿决定书送达回证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60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本机关认为：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《关于房屋征收与补偿安置几个具体问题的答复》（周开发征迁〔2017〕2号）第2条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关于婚嫁女的补偿安置问题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规定，已出嫁女子原则上不享受安置，需同时符合以下条件的可享受正常安置：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2004年航拍图显示有其宅基地及房屋，且宅基地经村民组认可、居民委员会同意，张榜公示后无疑义，报项目指挥部研究；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长期在本村居住；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户籍一直在本居委会。本案中，申请人毛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的户口虽然在陈营村，但在2004年的航拍图中，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不显示申请人3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号房屋，且现有证据不能证明申请人房屋所占土地属于经陈营三组认可、陈营居委会同意的宅基地。故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申请人毛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不符合享受正常安置的条件。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因毛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某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配合拆迁工作，被申请人按照房屋评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估价格给予申请人救济性补偿，合理适当。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综上，被申请人作出的补偿决定书认定事实清楚、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适用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依据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正确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、补偿适当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。根据《中华人民共和国行政复议法》第二十八条第一款第（一）项之规定，本机关决定：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维持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周口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经济开发区太昊路办事处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作出的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（周开发太昊办）行补字第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号行政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补偿决定书。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当事人如不服本行政复议决定，可以在收到本复议决定书之日起15日内，依法向人民法院提起行政诉讼。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                       </w:t>
      </w:r>
    </w:p>
    <w:p>
      <w:pPr>
        <w:widowControl w:val="0"/>
        <w:wordWrap w:val="0"/>
        <w:adjustRightInd/>
        <w:snapToGrid/>
        <w:spacing w:before="0" w:after="0" w:line="56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</w:t>
      </w:r>
    </w:p>
    <w:p>
      <w:pPr>
        <w:widowControl w:val="0"/>
        <w:wordWrap w:val="0"/>
        <w:adjustRightInd/>
        <w:snapToGrid/>
        <w:spacing w:before="0" w:after="0" w:line="56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widowControl w:val="0"/>
        <w:wordWrap w:val="0"/>
        <w:adjustRightInd/>
        <w:snapToGrid/>
        <w:spacing w:before="0" w:after="0" w:line="56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widowControl w:val="0"/>
        <w:wordWrap w:val="0"/>
        <w:adjustRightInd/>
        <w:snapToGrid/>
        <w:spacing w:before="0" w:after="0" w:line="560" w:lineRule="exact"/>
        <w:ind w:left="0" w:leftChars="0" w:right="0" w:firstLine="0" w:firstLine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sectPr>
      <w:footerReference r:id="rId3" w:type="default"/>
      <w:pgSz w:w="11906" w:h="16838"/>
      <w:pgMar w:top="2098" w:right="1417" w:bottom="1984" w:left="1587" w:header="709" w:footer="709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1"/>
    <w:family w:val="auto"/>
    <w:pitch w:val="default"/>
    <w:sig w:usb0="00000000" w:usb1="00000000" w:usb2="00000008" w:usb3="00000000" w:csb0="200101FF" w:csb1="2028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ascii="Tahoma" w:hAnsi="Tahoma" w:eastAsia="微软雅黑" w:cs="Times New Roman"/>
        <w:sz w:val="18"/>
        <w:szCs w:val="18"/>
        <w:lang w:val="en-US" w:eastAsia="zh-CN" w:bidi="ar-SA"/>
      </w:rPr>
      <w:pict>
        <v:rect id="文本框1" o:spid="_x0000_s2049" o:spt="1" style="position:absolute;left:0pt;margin-top:-13.35pt;height:28.15pt;width:35pt;mso-position-horizontal:outside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2"/>
                  <w:jc w:val="center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zh-CN"/>
                  </w:rPr>
                  <w:fldChar w:fldCharType="end"/>
                </w:r>
              </w:p>
            </w:txbxContent>
          </v:textbox>
        </v:rect>
      </w:pic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documentProtection w:enforcement="0"/>
  <w:defaultTabStop w:val="720"/>
  <w:drawingGridHorizontalSpacing w:val="110"/>
  <w:displayHorizontalDrawingGridEvery w:val="1"/>
  <w:displayVerticalDrawingGridEvery w:val="1"/>
  <w:noPunctuationKerning w:val="true"/>
  <w:characterSpacingControl w:val="doNotCompress"/>
  <w:hdrShapeDefaults>
    <o:shapelayout v:ext="edit">
      <o:idmap v:ext="edit" data="2"/>
    </o:shapelayout>
  </w:hdrShapeDefaults>
  <w:compat>
    <w:spaceForUL/>
    <w:doNotLeaveBackslashAlone/>
    <w:ulTrailSpace/>
    <w:doNotExpandShiftReturn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FF306DA"/>
    <w:rsid w:val="BF7B13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</w:pPr>
    <w:rPr>
      <w:rFonts w:ascii="Tahoma" w:hAnsi="Tahoma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Tahoma" w:hAnsi="Tahoma"/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脚 Char"/>
    <w:basedOn w:val="5"/>
    <w:link w:val="2"/>
    <w:semiHidden/>
    <w:qFormat/>
    <w:uiPriority w:val="0"/>
    <w:rPr>
      <w:rFonts w:ascii="Tahoma" w:hAnsi="Tahoma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0"/>
    <w:rPr>
      <w:rFonts w:ascii="Tahoma" w:hAnsi="Tahoma"/>
      <w:sz w:val="18"/>
      <w:szCs w:val="18"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239</Words>
  <Characters>1364</Characters>
  <Lines>11</Lines>
  <Paragraphs>3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2019-11-30T02:38:00Z</dcterms:created>
  <dc:creator>Administrator</dc:creator>
  <cp:lastModifiedBy>han.han</cp:lastModifiedBy>
  <cp:lastPrinted>2022-08-19T01:39:00Z</cp:lastPrinted>
  <dcterms:modified xsi:type="dcterms:W3CDTF">2022-11-04T08:58:35Z</dcterms:modified>
  <dc:title>huanghe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C0708CCBE72C4A1A84D0B46F0893D5F5</vt:lpwstr>
  </property>
</Properties>
</file>