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val="0"/>
          <w:sz w:val="52"/>
          <w:szCs w:val="52"/>
        </w:rPr>
      </w:pPr>
      <w:r>
        <w:rPr>
          <w:rFonts w:hint="default" w:ascii="Times New Roman" w:hAnsi="Times New Roman" w:eastAsia="方正小标宋简体" w:cs="Times New Roman"/>
          <w:b/>
          <w:bCs w:val="0"/>
          <w:sz w:val="52"/>
          <w:szCs w:val="52"/>
        </w:rPr>
        <w:t>周</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口</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市</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人</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民</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政</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府</w:t>
      </w:r>
    </w:p>
    <w:p>
      <w:pPr>
        <w:wordWrap/>
        <w:spacing w:before="0" w:after="0" w:line="600" w:lineRule="exact"/>
        <w:ind w:left="0" w:leftChars="0" w:right="0"/>
        <w:jc w:val="center"/>
        <w:textAlignment w:val="auto"/>
        <w:outlineLvl w:val="9"/>
        <w:rPr>
          <w:rFonts w:hint="default" w:ascii="Times New Roman" w:hAnsi="Times New Roman" w:eastAsia="方正小标宋简体" w:cs="Times New Roman"/>
          <w:b/>
          <w:bCs w:val="0"/>
          <w:spacing w:val="20"/>
          <w:sz w:val="52"/>
          <w:szCs w:val="52"/>
        </w:rPr>
      </w:pPr>
      <w:r>
        <w:rPr>
          <w:rFonts w:hint="default" w:ascii="Times New Roman" w:hAnsi="Times New Roman" w:eastAsia="方正小标宋简体" w:cs="Times New Roman"/>
          <w:b/>
          <w:bCs w:val="0"/>
          <w:spacing w:val="20"/>
          <w:sz w:val="52"/>
          <w:szCs w:val="52"/>
        </w:rPr>
        <w:t>行政复议决定书</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9"/>
        <w:rPr>
          <w:rFonts w:hint="eastAsia" w:ascii="仿宋_GB2312" w:hAnsi="仿宋_GB2312" w:eastAsia="仿宋_GB2312" w:cs="仿宋_GB2312"/>
          <w:b w:val="0"/>
          <w:bCs/>
          <w:sz w:val="32"/>
          <w:szCs w:val="32"/>
        </w:rPr>
      </w:pPr>
      <w:r>
        <w:rPr>
          <w:rFonts w:hint="default" w:ascii="Times New Roman" w:hAnsi="Times New Roman" w:eastAsia="楷体_GB2312" w:cs="Times New Roman"/>
          <w:b w:val="0"/>
          <w:bCs/>
          <w:sz w:val="32"/>
          <w:szCs w:val="32"/>
        </w:rPr>
        <w:t>周政（行复决）</w:t>
      </w: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22</w:t>
      </w:r>
      <w:r>
        <w:rPr>
          <w:rFonts w:hint="default" w:ascii="Times New Roman" w:hAnsi="Times New Roman" w:eastAsia="楷体_GB2312" w:cs="Times New Roman"/>
          <w:b w:val="0"/>
          <w:bCs/>
          <w:sz w:val="32"/>
          <w:szCs w:val="32"/>
        </w:rPr>
        <w:t>〕</w:t>
      </w:r>
      <w:r>
        <w:rPr>
          <w:rFonts w:hint="eastAsia" w:ascii="Times New Roman" w:hAnsi="Times New Roman" w:eastAsia="仿宋_GB2312" w:cs="Times New Roman"/>
          <w:sz w:val="32"/>
          <w:szCs w:val="32"/>
          <w:lang w:val="en-US" w:eastAsia="zh-CN"/>
        </w:rPr>
        <w:t>62</w:t>
      </w:r>
      <w:r>
        <w:rPr>
          <w:rFonts w:hint="eastAsia" w:ascii="仿宋_GB2312" w:hAnsi="仿宋_GB2312" w:eastAsia="仿宋_GB2312" w:cs="仿宋_GB2312"/>
          <w:b w:val="0"/>
          <w:bCs/>
          <w:sz w:val="32"/>
          <w:szCs w:val="32"/>
        </w:rPr>
        <w:t>号</w:t>
      </w: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after="0" w:line="490" w:lineRule="exact"/>
        <w:ind w:firstLine="642" w:firstLineChars="200"/>
        <w:textAlignment w:val="auto"/>
        <w:rPr>
          <w:rFonts w:hint="default" w:ascii="Times New Roman" w:hAnsi="Times New Roman" w:eastAsia="仿宋_GB2312" w:cs="Times New Roman"/>
          <w:bCs/>
          <w:sz w:val="32"/>
          <w:szCs w:val="32"/>
          <w:lang w:val="en"/>
        </w:rPr>
      </w:pPr>
      <w:r>
        <w:rPr>
          <w:rFonts w:hint="eastAsia" w:ascii="仿宋_GB2312" w:hAnsi="仿宋_GB2312" w:eastAsia="仿宋_GB2312" w:cs="仿宋_GB2312"/>
          <w:b/>
          <w:sz w:val="32"/>
          <w:szCs w:val="32"/>
        </w:rPr>
        <w:t>申</w:t>
      </w:r>
      <w:r>
        <w:rPr>
          <w:rFonts w:hint="default" w:ascii="Times New Roman" w:hAnsi="Times New Roman" w:eastAsia="仿宋_GB2312" w:cs="Times New Roman"/>
          <w:b/>
          <w:sz w:val="32"/>
          <w:szCs w:val="32"/>
        </w:rPr>
        <w:t xml:space="preserve">    请    人：</w:t>
      </w:r>
      <w:r>
        <w:rPr>
          <w:rFonts w:hint="eastAsia" w:ascii="Times New Roman" w:hAnsi="Times New Roman" w:eastAsia="仿宋_GB2312" w:cs="Times New Roman"/>
          <w:bCs/>
          <w:sz w:val="32"/>
          <w:szCs w:val="32"/>
          <w:lang w:eastAsia="zh-CN"/>
        </w:rPr>
        <w:t>郑</w:t>
      </w:r>
      <w:r>
        <w:rPr>
          <w:rFonts w:hint="default" w:ascii="Times New Roman" w:hAnsi="Times New Roman" w:eastAsia="仿宋_GB2312" w:cs="Times New Roman"/>
          <w:bCs/>
          <w:sz w:val="32"/>
          <w:szCs w:val="32"/>
          <w:lang w:val="en" w:eastAsia="zh-CN"/>
        </w:rPr>
        <w:t>某</w:t>
      </w:r>
    </w:p>
    <w:p>
      <w:pPr>
        <w:keepNext w:val="0"/>
        <w:keepLines w:val="0"/>
        <w:pageBreakBefore w:val="0"/>
        <w:kinsoku/>
        <w:wordWrap/>
        <w:overflowPunct/>
        <w:topLinePunct w:val="0"/>
        <w:autoSpaceDE/>
        <w:autoSpaceDN/>
        <w:bidi w:val="0"/>
        <w:spacing w:after="0" w:line="490" w:lineRule="exact"/>
        <w:ind w:left="0" w:leftChars="0" w:right="0" w:rightChars="0" w:firstLine="642" w:firstLineChars="200"/>
        <w:jc w:val="both"/>
        <w:textAlignment w:val="auto"/>
        <w:rPr>
          <w:rFonts w:hint="default" w:ascii="Times New Roman" w:hAnsi="Times New Roman" w:eastAsia="FangSong" w:cs="Times New Roman"/>
          <w:sz w:val="32"/>
          <w:szCs w:val="32"/>
        </w:rPr>
      </w:pPr>
      <w:r>
        <w:rPr>
          <w:rFonts w:hint="default" w:ascii="Times New Roman" w:hAnsi="Times New Roman" w:eastAsia="仿宋_GB2312" w:cs="Times New Roman"/>
          <w:b/>
          <w:sz w:val="32"/>
          <w:szCs w:val="32"/>
        </w:rPr>
        <w:t>被 申  请 人：</w:t>
      </w:r>
      <w:r>
        <w:rPr>
          <w:rFonts w:hint="eastAsia" w:ascii="Times New Roman" w:hAnsi="Times New Roman" w:eastAsia="仿宋_GB2312" w:cs="Times New Roman"/>
          <w:sz w:val="32"/>
          <w:szCs w:val="32"/>
          <w:lang w:eastAsia="zh-CN"/>
        </w:rPr>
        <w:t>鹿邑县人民政府</w:t>
      </w:r>
    </w:p>
    <w:p>
      <w:pPr>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申请人</w:t>
      </w:r>
      <w:r>
        <w:rPr>
          <w:rFonts w:hint="eastAsia" w:ascii="Times New Roman" w:hAnsi="Times New Roman" w:eastAsia="仿宋_GB2312" w:cs="Times New Roman"/>
          <w:sz w:val="32"/>
          <w:szCs w:val="32"/>
          <w:lang w:eastAsia="zh-CN"/>
        </w:rPr>
        <w:t>郑</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eastAsia="zh-CN"/>
        </w:rPr>
        <w:t>不服被申请人鹿邑县人民政府作出的政府信息公开申请答复书，向本机关提出行政复议申请，本机关于</w:t>
      </w:r>
      <w:r>
        <w:rPr>
          <w:rFonts w:hint="eastAsia" w:ascii="Times New Roman" w:hAnsi="Times New Roman" w:eastAsia="仿宋_GB2312" w:cs="Times New Roman"/>
          <w:sz w:val="32"/>
          <w:szCs w:val="32"/>
          <w:lang w:val="en-US" w:eastAsia="zh-CN"/>
        </w:rPr>
        <w:t>2022年8月10日依法予以受理，现已复议终结。</w:t>
      </w:r>
    </w:p>
    <w:p>
      <w:pPr>
        <w:keepNext w:val="0"/>
        <w:keepLines w:val="0"/>
        <w:pageBreakBefore w:val="0"/>
        <w:widowControl w:val="0"/>
        <w:kinsoku/>
        <w:wordWrap/>
        <w:overflowPunct/>
        <w:topLinePunct w:val="0"/>
        <w:autoSpaceDE/>
        <w:autoSpaceDN/>
        <w:bidi w:val="0"/>
        <w:adjustRightInd/>
        <w:snapToGrid/>
        <w:spacing w:after="0" w:line="49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申请人请求：</w:t>
      </w:r>
      <w:r>
        <w:rPr>
          <w:rFonts w:hint="eastAsia" w:ascii="Times New Roman" w:hAnsi="Times New Roman" w:eastAsia="仿宋_GB2312" w:cs="Times New Roman"/>
          <w:sz w:val="32"/>
          <w:szCs w:val="32"/>
          <w:lang w:eastAsia="zh-CN"/>
        </w:rPr>
        <w:t>撤销被申请人作出的《政府信息公开申请答复书》</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鹿政办依申告</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22</w:t>
      </w: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val="en" w:eastAsia="zh-CN"/>
        </w:rPr>
        <w:t>XX</w:t>
      </w:r>
      <w:r>
        <w:rPr>
          <w:rFonts w:hint="default" w:ascii="Times New Roman" w:hAnsi="Times New Roman" w:eastAsia="楷体_GB2312" w:cs="Times New Roman"/>
          <w:b w:val="0"/>
          <w:bCs/>
          <w:sz w:val="32"/>
          <w:szCs w:val="32"/>
        </w:rPr>
        <w:t>号</w:t>
      </w:r>
      <w:r>
        <w:rPr>
          <w:rFonts w:hint="eastAsia" w:ascii="Times New Roman" w:hAnsi="Times New Roman" w:eastAsia="楷体_GB2312" w:cs="Times New Roman"/>
          <w:b w:val="0"/>
          <w:bCs/>
          <w:sz w:val="32"/>
          <w:szCs w:val="32"/>
          <w:lang w:val="en-US" w:eastAsia="zh-CN"/>
        </w:rPr>
        <w:t>)</w:t>
      </w:r>
      <w:r>
        <w:rPr>
          <w:rFonts w:hint="eastAsia" w:ascii="Times New Roman" w:hAnsi="Times New Roman" w:eastAsia="仿宋_GB2312" w:cs="Times New Roman"/>
          <w:sz w:val="32"/>
          <w:szCs w:val="32"/>
          <w:lang w:eastAsia="zh-CN"/>
        </w:rPr>
        <w:t>，责令被申请人重新作出答复。</w:t>
      </w:r>
    </w:p>
    <w:p>
      <w:pPr>
        <w:keepNext w:val="0"/>
        <w:keepLines w:val="0"/>
        <w:pageBreakBefore w:val="0"/>
        <w:widowControl w:val="0"/>
        <w:kinsoku/>
        <w:wordWrap/>
        <w:overflowPunct/>
        <w:topLinePunct w:val="0"/>
        <w:autoSpaceDE/>
        <w:autoSpaceDN/>
        <w:bidi w:val="0"/>
        <w:adjustRightInd/>
        <w:snapToGrid/>
        <w:spacing w:after="0" w:line="4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申请人称：</w:t>
      </w:r>
      <w:r>
        <w:rPr>
          <w:rFonts w:hint="eastAsia" w:ascii="Times New Roman" w:hAnsi="Times New Roman" w:eastAsia="仿宋_GB2312" w:cs="Times New Roman"/>
          <w:sz w:val="32"/>
          <w:szCs w:val="32"/>
          <w:lang w:eastAsia="zh-CN"/>
        </w:rPr>
        <w:t>鹿邑县贾滩镇某行政村</w:t>
      </w:r>
      <w:r>
        <w:rPr>
          <w:rFonts w:hint="eastAsia"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eastAsia="zh-CN"/>
        </w:rPr>
        <w:t>庄东头几亩农用地被征收，为了解相关征收信息，申请人于</w:t>
      </w:r>
      <w:r>
        <w:rPr>
          <w:rFonts w:hint="eastAsia" w:ascii="Times New Roman" w:hAnsi="Times New Roman" w:eastAsia="仿宋_GB2312" w:cs="Times New Roman"/>
          <w:sz w:val="32"/>
          <w:szCs w:val="32"/>
          <w:lang w:val="en-US" w:eastAsia="zh-CN"/>
        </w:rPr>
        <w:t>2022年7月13日通过鹿邑县政府官网及电子邮箱向被申请人提交了政府信息公开申请表，申请公开国务院或省级人民政府依法批准用地的批复文件等十二项涉及土地征收及补偿安置的信息。申请人于8月3日收到被申请人通过电子邮箱发送的答复书，该答复书提供的内容与征收郑庄土地无关，不是申请人要求公开的内容，请求复议机关予以撤销。</w:t>
      </w:r>
    </w:p>
    <w:p>
      <w:pPr>
        <w:keepNext w:val="0"/>
        <w:keepLines w:val="0"/>
        <w:pageBreakBefore w:val="0"/>
        <w:widowControl w:val="0"/>
        <w:kinsoku/>
        <w:wordWrap/>
        <w:overflowPunct/>
        <w:topLinePunct w:val="0"/>
        <w:autoSpaceDE/>
        <w:autoSpaceDN/>
        <w:bidi w:val="0"/>
        <w:adjustRightInd/>
        <w:snapToGrid/>
        <w:spacing w:before="0" w:after="0" w:line="490" w:lineRule="exact"/>
        <w:ind w:right="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被申</w:t>
      </w:r>
      <w:r>
        <w:rPr>
          <w:rFonts w:hint="default" w:ascii="Times New Roman" w:hAnsi="Times New Roman" w:eastAsia="仿宋_GB2312" w:cs="Times New Roman"/>
          <w:sz w:val="32"/>
          <w:szCs w:val="32"/>
          <w:lang w:val="en-US" w:eastAsia="zh-CN"/>
        </w:rPr>
        <w:t>请人称：</w:t>
      </w:r>
      <w:r>
        <w:rPr>
          <w:rFonts w:hint="eastAsia" w:ascii="Times New Roman" w:hAnsi="Times New Roman" w:eastAsia="仿宋_GB2312" w:cs="Times New Roman"/>
          <w:sz w:val="32"/>
          <w:szCs w:val="32"/>
          <w:lang w:val="en-US" w:eastAsia="zh-CN"/>
        </w:rPr>
        <w:t>1.被申请人作出的信息公开申请答复认定事实清楚、适用法律正确、程序合法。2022年7月18日，被申请人收到郑</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的政府信息公开申请，经审查认为郑</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要求获取的信息属于可公开范围。2022年8月3日被申请人依据《中华人民共和国政府信息公开条例》第十条作出答复并附12项材料，8月4日直接送达给申请人。2.申请人的复议请求、事实与理由均不能成立。郑</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所述地块是用来建设农村公路中心养护站的，根据《国务院办公厅关于深化农村公路管理养护体制改革意见》（国发办</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19</w:t>
      </w:r>
      <w:r>
        <w:rPr>
          <w:rFonts w:hint="default"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val="en-US" w:eastAsia="zh-CN"/>
        </w:rPr>
        <w:t xml:space="preserve"> 45</w:t>
      </w:r>
      <w:r>
        <w:rPr>
          <w:rFonts w:hint="default" w:ascii="Times New Roman" w:hAnsi="Times New Roman" w:eastAsia="楷体_GB2312" w:cs="Times New Roman"/>
          <w:b w:val="0"/>
          <w:bCs/>
          <w:sz w:val="32"/>
          <w:szCs w:val="32"/>
        </w:rPr>
        <w:t>号</w:t>
      </w:r>
      <w:r>
        <w:rPr>
          <w:rFonts w:hint="eastAsia" w:ascii="Times New Roman" w:hAnsi="Times New Roman" w:eastAsia="仿宋_GB2312" w:cs="Times New Roman"/>
          <w:sz w:val="32"/>
          <w:szCs w:val="32"/>
          <w:lang w:val="en-US" w:eastAsia="zh-CN"/>
        </w:rPr>
        <w:t>），农村公路是服务“三农”的公益性基础设施。被申请人向郑</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完整、准确地提供了相关文件和材料，已经证明该地块被征收经过依法批准且具有合法理由。被申请人已经向郑</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履行了政府信息公开的职责，请求复议机关依法驳回申请人的复议申请。</w:t>
      </w:r>
    </w:p>
    <w:p>
      <w:pPr>
        <w:keepNext w:val="0"/>
        <w:keepLines w:val="0"/>
        <w:pageBreakBefore w:val="0"/>
        <w:widowControl w:val="0"/>
        <w:kinsoku/>
        <w:wordWrap/>
        <w:overflowPunct/>
        <w:topLinePunct w:val="0"/>
        <w:autoSpaceDE/>
        <w:autoSpaceDN/>
        <w:bidi w:val="0"/>
        <w:adjustRightInd/>
        <w:snapToGrid/>
        <w:spacing w:after="0" w:line="49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经审理查明：</w:t>
      </w:r>
      <w:r>
        <w:rPr>
          <w:rFonts w:hint="eastAsia" w:ascii="Times New Roman" w:hAnsi="Times New Roman" w:eastAsia="仿宋_GB2312" w:cs="Times New Roman"/>
          <w:sz w:val="32"/>
          <w:szCs w:val="32"/>
          <w:lang w:val="en-US" w:eastAsia="zh-CN"/>
        </w:rPr>
        <w:t>1.申请人郑</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于2022年7月13日通过鹿邑县政府官网及电子邮箱向被申请人鹿邑县人民政府提交政府信息公开申请表，申请公开鹿邑县贾滩镇某行政村</w:t>
      </w:r>
      <w:r>
        <w:rPr>
          <w:rFonts w:hint="eastAsia"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庄东头5亩左右耕地被政府征收所涉及的十二项信息：国务院或省级人民政府依法批准用地的批复文件；地方人民政府转发国务院批准用地的文件；征地告知书以及履行征地报批前程序的相关证明材料；县政府用地报批时拟定的“一书四方案”；征地批后实施中征地公告、征地补偿安置方案公告、市县政府批准征地补偿安置方案、建设用地批准书；用地报批前征地调查结果、听证笔录；用地批准后征地补偿登记材料；征地补偿费用支付相关凭证；勘测定界图；县政府批准土地征收补偿安置方案的批准文件；建设项目用地预审审查意见；其他与土地征收及补偿安置有关的文件资料。2.被申请人鹿邑县人民政府收到申请后经调查得知，申请人申请信息公开所涉及地块已被征收，征地批复文件为《河南省人民政府关于鹿邑县2019年度第五批城乡挂钩试点项目征收土地的批复》（豫政土</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20</w:t>
      </w: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val="en" w:eastAsia="zh-CN"/>
        </w:rPr>
        <w:t>X</w:t>
      </w:r>
      <w:r>
        <w:rPr>
          <w:rFonts w:hint="default" w:ascii="仿宋_GB2312" w:hAnsi="仿宋_GB2312" w:eastAsia="仿宋_GB2312" w:cs="仿宋_GB2312"/>
          <w:b w:val="0"/>
          <w:bCs/>
          <w:sz w:val="32"/>
          <w:szCs w:val="32"/>
        </w:rPr>
        <w:t>号</w:t>
      </w:r>
      <w:r>
        <w:rPr>
          <w:rFonts w:hint="eastAsia" w:ascii="Times New Roman" w:hAnsi="Times New Roman" w:eastAsia="仿宋_GB2312" w:cs="Times New Roman"/>
          <w:sz w:val="32"/>
          <w:szCs w:val="32"/>
          <w:lang w:val="en-US" w:eastAsia="zh-CN"/>
        </w:rPr>
        <w:t>），用于建设鹿邑县农村公路中心养护站。被申请人于8月3日作出案涉信息公开申请答复书，共答复十二项信息：《河南省交通运输厅关于支持农村公路中心养护站建设的意见》（豫交文</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16</w:t>
      </w:r>
      <w:r>
        <w:rPr>
          <w:rFonts w:hint="default"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val="en-US" w:eastAsia="zh-CN"/>
        </w:rPr>
        <w:t>545</w:t>
      </w:r>
      <w:r>
        <w:rPr>
          <w:rFonts w:hint="eastAsia" w:ascii="仿宋_GB2312" w:hAnsi="仿宋_GB2312" w:eastAsia="仿宋_GB2312" w:cs="仿宋_GB2312"/>
          <w:b w:val="0"/>
          <w:bCs/>
          <w:sz w:val="32"/>
          <w:szCs w:val="32"/>
        </w:rPr>
        <w:t>号</w:t>
      </w:r>
      <w:r>
        <w:rPr>
          <w:rFonts w:hint="eastAsia" w:ascii="Times New Roman" w:hAnsi="Times New Roman" w:eastAsia="仿宋_GB2312" w:cs="Times New Roman"/>
          <w:sz w:val="32"/>
          <w:szCs w:val="32"/>
          <w:lang w:val="en-US" w:eastAsia="zh-CN"/>
        </w:rPr>
        <w:t>）；《河南省交通运输厅公路管理局关于加强农村公路中心养护站建设的通知》（豫公路农</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21</w:t>
      </w:r>
      <w:r>
        <w:rPr>
          <w:rFonts w:hint="default"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val="en-US" w:eastAsia="zh-CN"/>
        </w:rPr>
        <w:t>106</w:t>
      </w:r>
      <w:r>
        <w:rPr>
          <w:rFonts w:hint="default" w:ascii="仿宋_GB2312" w:hAnsi="仿宋_GB2312" w:eastAsia="仿宋_GB2312" w:cs="仿宋_GB2312"/>
          <w:b w:val="0"/>
          <w:bCs/>
          <w:sz w:val="32"/>
          <w:szCs w:val="32"/>
        </w:rPr>
        <w:t>号</w:t>
      </w:r>
      <w:r>
        <w:rPr>
          <w:rFonts w:hint="eastAsia" w:ascii="Times New Roman" w:hAnsi="Times New Roman" w:eastAsia="仿宋_GB2312" w:cs="Times New Roman"/>
          <w:sz w:val="32"/>
          <w:szCs w:val="32"/>
          <w:lang w:val="en-US" w:eastAsia="zh-CN"/>
        </w:rPr>
        <w:t>）；2019年12月11日鹿邑县交通运输局关于鹿邑县农村公路中心养护站土地划拨的请示、领导审批意见；鹿邑县2019年第五批城乡挂钩试点项目；《河南省人民政府关于鹿邑县2019年度第五批城乡挂钩试点项目征收土地的批复》（豫政土</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20</w:t>
      </w:r>
      <w:r>
        <w:rPr>
          <w:rFonts w:hint="default"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val="en-US" w:eastAsia="zh-CN"/>
        </w:rPr>
        <w:t>42</w:t>
      </w:r>
      <w:r>
        <w:rPr>
          <w:rFonts w:hint="default" w:ascii="仿宋_GB2312" w:hAnsi="仿宋_GB2312" w:eastAsia="仿宋_GB2312" w:cs="仿宋_GB2312"/>
          <w:b w:val="0"/>
          <w:bCs/>
          <w:sz w:val="32"/>
          <w:szCs w:val="32"/>
        </w:rPr>
        <w:t>号</w:t>
      </w:r>
      <w:r>
        <w:rPr>
          <w:rFonts w:hint="eastAsia" w:ascii="Times New Roman" w:hAnsi="Times New Roman" w:eastAsia="仿宋_GB2312" w:cs="Times New Roman"/>
          <w:sz w:val="32"/>
          <w:szCs w:val="32"/>
          <w:lang w:val="en-US" w:eastAsia="zh-CN"/>
        </w:rPr>
        <w:t>）、附件鹿邑县2019年度第五批城乡挂钩试点项目征收土地明细表；《鹿邑县人民政府征收土地方案公告》（</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20</w:t>
      </w:r>
      <w:r>
        <w:rPr>
          <w:rFonts w:hint="default" w:ascii="Times New Roman" w:hAnsi="Times New Roman" w:eastAsia="楷体_GB2312" w:cs="Times New Roman"/>
          <w:b w:val="0"/>
          <w:bCs/>
          <w:sz w:val="32"/>
          <w:szCs w:val="32"/>
        </w:rPr>
        <w:t>〕</w:t>
      </w:r>
      <w:r>
        <w:rPr>
          <w:rFonts w:hint="eastAsia" w:ascii="仿宋_GB2312" w:hAnsi="仿宋_GB2312" w:eastAsia="仿宋_GB2312" w:cs="仿宋_GB2312"/>
          <w:b w:val="0"/>
          <w:bCs/>
          <w:sz w:val="32"/>
          <w:szCs w:val="32"/>
          <w:lang w:eastAsia="zh-CN"/>
        </w:rPr>
        <w:t>第</w:t>
      </w:r>
      <w:r>
        <w:rPr>
          <w:rFonts w:hint="eastAsia" w:ascii="Times New Roman" w:hAnsi="Times New Roman" w:eastAsia="楷体_GB2312" w:cs="Times New Roman"/>
          <w:b w:val="0"/>
          <w:bCs/>
          <w:sz w:val="32"/>
          <w:szCs w:val="32"/>
          <w:lang w:val="en-US" w:eastAsia="zh-CN"/>
        </w:rPr>
        <w:t>4</w:t>
      </w:r>
      <w:r>
        <w:rPr>
          <w:rFonts w:hint="default" w:ascii="仿宋_GB2312" w:hAnsi="仿宋_GB2312" w:eastAsia="仿宋_GB2312" w:cs="仿宋_GB2312"/>
          <w:b w:val="0"/>
          <w:bCs/>
          <w:sz w:val="32"/>
          <w:szCs w:val="32"/>
        </w:rPr>
        <w:t>号</w:t>
      </w:r>
      <w:r>
        <w:rPr>
          <w:rFonts w:hint="eastAsia" w:ascii="Times New Roman" w:hAnsi="Times New Roman" w:eastAsia="仿宋_GB2312" w:cs="Times New Roman"/>
          <w:sz w:val="32"/>
          <w:szCs w:val="32"/>
          <w:lang w:val="en-US" w:eastAsia="zh-CN"/>
        </w:rPr>
        <w:t>）；《鹿邑县人民政府征地补偿安置方案公告》（</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20</w:t>
      </w:r>
      <w:r>
        <w:rPr>
          <w:rFonts w:hint="default" w:ascii="Times New Roman" w:hAnsi="Times New Roman" w:eastAsia="楷体_GB2312" w:cs="Times New Roman"/>
          <w:b w:val="0"/>
          <w:bCs/>
          <w:sz w:val="32"/>
          <w:szCs w:val="32"/>
        </w:rPr>
        <w:t>〕</w:t>
      </w:r>
      <w:r>
        <w:rPr>
          <w:rFonts w:hint="eastAsia" w:ascii="仿宋_GB2312" w:hAnsi="仿宋_GB2312" w:eastAsia="仿宋_GB2312" w:cs="仿宋_GB2312"/>
          <w:b w:val="0"/>
          <w:bCs/>
          <w:sz w:val="32"/>
          <w:szCs w:val="32"/>
          <w:lang w:eastAsia="zh-CN"/>
        </w:rPr>
        <w:t>第</w:t>
      </w:r>
      <w:r>
        <w:rPr>
          <w:rFonts w:hint="eastAsia" w:ascii="Times New Roman" w:hAnsi="Times New Roman" w:eastAsia="楷体_GB2312" w:cs="Times New Roman"/>
          <w:b w:val="0"/>
          <w:bCs/>
          <w:sz w:val="32"/>
          <w:szCs w:val="32"/>
          <w:lang w:val="en-US" w:eastAsia="zh-CN"/>
        </w:rPr>
        <w:t>4</w:t>
      </w:r>
      <w:r>
        <w:rPr>
          <w:rFonts w:hint="default" w:ascii="仿宋_GB2312" w:hAnsi="仿宋_GB2312" w:eastAsia="仿宋_GB2312" w:cs="仿宋_GB2312"/>
          <w:b w:val="0"/>
          <w:bCs/>
          <w:sz w:val="32"/>
          <w:szCs w:val="32"/>
        </w:rPr>
        <w:t>号</w:t>
      </w:r>
      <w:r>
        <w:rPr>
          <w:rFonts w:hint="eastAsia" w:ascii="Times New Roman" w:hAnsi="Times New Roman" w:eastAsia="仿宋_GB2312" w:cs="Times New Roman"/>
          <w:sz w:val="32"/>
          <w:szCs w:val="32"/>
          <w:lang w:val="en-US" w:eastAsia="zh-CN"/>
        </w:rPr>
        <w:t>）；2021年7月</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日鹿邑县交通运输局关于农村公路中心养护站工程建设项目立项的请示（含鹿邑县人民政府收文处理签）；2021年7月16日鹿邑县交通运输局关于农村公路中心养护站工程建设项目使用土地的函（含鹿邑县自然资源局文（电）处理笺）；鹿邑县贾滩中心养护站占地勘界图；郑台村民徐</w:t>
      </w:r>
      <w:r>
        <w:rPr>
          <w:rFonts w:hint="default" w:ascii="Times New Roman" w:hAnsi="Times New Roman" w:eastAsia="仿宋_GB2312" w:cs="Times New Roman"/>
          <w:bCs/>
          <w:sz w:val="32"/>
          <w:szCs w:val="32"/>
          <w:lang w:val="en" w:eastAsia="zh-CN"/>
        </w:rPr>
        <w:t>某</w:t>
      </w:r>
      <w:r>
        <w:rPr>
          <w:rFonts w:hint="eastAsia" w:ascii="Times New Roman" w:hAnsi="Times New Roman" w:eastAsia="仿宋_GB2312" w:cs="Times New Roman"/>
          <w:sz w:val="32"/>
          <w:szCs w:val="32"/>
          <w:lang w:val="en-US" w:eastAsia="zh-CN"/>
        </w:rPr>
        <w:t>（孙</w:t>
      </w:r>
      <w:r>
        <w:rPr>
          <w:rFonts w:hint="default" w:ascii="Times New Roman" w:hAnsi="Times New Roman" w:eastAsia="仿宋_GB2312" w:cs="Times New Roman"/>
          <w:bCs/>
          <w:sz w:val="32"/>
          <w:szCs w:val="32"/>
          <w:lang w:val="en" w:eastAsia="zh-CN"/>
        </w:rPr>
        <w:t>某</w:t>
      </w:r>
      <w:r>
        <w:rPr>
          <w:rFonts w:hint="eastAsia" w:ascii="Times New Roman" w:hAnsi="Times New Roman" w:eastAsia="仿宋_GB2312" w:cs="Times New Roman"/>
          <w:sz w:val="32"/>
          <w:szCs w:val="32"/>
          <w:lang w:val="en-US" w:eastAsia="zh-CN"/>
        </w:rPr>
        <w:t>、孙</w:t>
      </w:r>
      <w:r>
        <w:rPr>
          <w:rFonts w:hint="default" w:ascii="Times New Roman" w:hAnsi="Times New Roman" w:eastAsia="仿宋_GB2312" w:cs="Times New Roman"/>
          <w:bCs/>
          <w:sz w:val="32"/>
          <w:szCs w:val="32"/>
          <w:lang w:val="en" w:eastAsia="zh-CN"/>
        </w:rPr>
        <w:t>某</w:t>
      </w:r>
      <w:r>
        <w:rPr>
          <w:rFonts w:hint="eastAsia" w:ascii="Times New Roman" w:hAnsi="Times New Roman" w:eastAsia="仿宋_GB2312" w:cs="Times New Roman"/>
          <w:sz w:val="32"/>
          <w:szCs w:val="32"/>
          <w:lang w:val="en-US" w:eastAsia="zh-CN"/>
        </w:rPr>
        <w:t>）迁坟补偿网上电子回单；征地所占村民土地亩数。2022年8月4日被申请人将该答复书及相关文件直接送达给郑</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4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以上事实有以下证据证明：1.鹿邑县政府官方网站截图及QQ邮箱截图；2.河南省鹿邑县政府信息公开申请表及附件；3.鹿邑县人民政府办公室政府信息公开申请处理签；4.贾滩镇人民政府关于郑</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申请政府信息公开的答复意见；5.郑</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签字的政府信息公开申请答复书；6.政府信息公开申请答复书涉及的文件资料。</w:t>
      </w:r>
    </w:p>
    <w:p>
      <w:pPr>
        <w:keepNext w:val="0"/>
        <w:keepLines w:val="0"/>
        <w:pageBreakBefore w:val="0"/>
        <w:widowControl w:val="0"/>
        <w:kinsoku/>
        <w:wordWrap/>
        <w:overflowPunct/>
        <w:topLinePunct w:val="0"/>
        <w:autoSpaceDE/>
        <w:autoSpaceDN/>
        <w:bidi w:val="0"/>
        <w:adjustRightInd/>
        <w:snapToGrid/>
        <w:spacing w:after="0" w:line="490" w:lineRule="exact"/>
        <w:ind w:firstLine="640" w:firstLineChars="200"/>
        <w:jc w:val="both"/>
        <w:textAlignment w:val="auto"/>
        <w:rPr>
          <w:rFonts w:hint="eastAsia" w:ascii="仿宋_GB2312" w:hAnsi="仿宋_GB2312" w:eastAsia="仿宋_GB2312" w:cs="仿宋_GB2312"/>
          <w:spacing w:val="-5"/>
          <w:kern w:val="2"/>
          <w:sz w:val="32"/>
          <w:szCs w:val="32"/>
        </w:rPr>
      </w:pP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pacing w:val="-5"/>
          <w:sz w:val="32"/>
          <w:szCs w:val="32"/>
          <w:lang w:val="en-US" w:eastAsia="zh-CN"/>
        </w:rPr>
        <w:t>机关认为：</w:t>
      </w:r>
      <w:r>
        <w:rPr>
          <w:rFonts w:hint="default" w:ascii="Times New Roman" w:hAnsi="Times New Roman" w:eastAsia="仿宋_GB2312" w:cs="Times New Roman"/>
          <w:b w:val="0"/>
          <w:bCs/>
          <w:spacing w:val="-5"/>
          <w:sz w:val="32"/>
          <w:szCs w:val="32"/>
          <w:lang w:val="en-US" w:eastAsia="zh-CN"/>
        </w:rPr>
        <w:t>《中华人民共和国政府信息公开条例》第</w:t>
      </w:r>
      <w:r>
        <w:rPr>
          <w:rFonts w:hint="eastAsia" w:ascii="Times New Roman" w:hAnsi="Times New Roman" w:eastAsia="仿宋_GB2312" w:cs="Times New Roman"/>
          <w:b w:val="0"/>
          <w:bCs/>
          <w:spacing w:val="-5"/>
          <w:sz w:val="32"/>
          <w:szCs w:val="32"/>
          <w:lang w:val="en-US" w:eastAsia="zh-CN"/>
        </w:rPr>
        <w:t>三</w:t>
      </w:r>
      <w:r>
        <w:rPr>
          <w:rFonts w:hint="default" w:ascii="Times New Roman" w:hAnsi="Times New Roman" w:eastAsia="仿宋_GB2312" w:cs="Times New Roman"/>
          <w:b w:val="0"/>
          <w:bCs/>
          <w:spacing w:val="-5"/>
          <w:sz w:val="32"/>
          <w:szCs w:val="32"/>
          <w:lang w:val="en-US" w:eastAsia="zh-CN"/>
        </w:rPr>
        <w:t>十</w:t>
      </w:r>
      <w:r>
        <w:rPr>
          <w:rFonts w:hint="eastAsia" w:ascii="Times New Roman" w:hAnsi="Times New Roman" w:eastAsia="仿宋_GB2312" w:cs="Times New Roman"/>
          <w:b w:val="0"/>
          <w:bCs/>
          <w:spacing w:val="-5"/>
          <w:sz w:val="32"/>
          <w:szCs w:val="32"/>
          <w:lang w:val="en-US" w:eastAsia="zh-CN"/>
        </w:rPr>
        <w:t>六</w:t>
      </w:r>
      <w:r>
        <w:rPr>
          <w:rFonts w:hint="default" w:ascii="Times New Roman" w:hAnsi="Times New Roman" w:eastAsia="仿宋_GB2312" w:cs="Times New Roman"/>
          <w:b w:val="0"/>
          <w:bCs/>
          <w:spacing w:val="-5"/>
          <w:sz w:val="32"/>
          <w:szCs w:val="32"/>
          <w:lang w:val="en-US" w:eastAsia="zh-CN"/>
        </w:rPr>
        <w:t>条规定，对政府信息公开申请，行政机关根据下列情况分别作出答复：（二）所申请公开信息可以公开的，向申请人提供该政府信息，或者告知申请人获取该政府信息的方式、途径和时间</w:t>
      </w:r>
      <w:r>
        <w:rPr>
          <w:rFonts w:hint="eastAsia" w:ascii="Times New Roman" w:hAnsi="Times New Roman" w:eastAsia="仿宋_GB2312" w:cs="Times New Roman"/>
          <w:b w:val="0"/>
          <w:bCs/>
          <w:spacing w:val="-5"/>
          <w:sz w:val="32"/>
          <w:szCs w:val="32"/>
          <w:lang w:val="en-US" w:eastAsia="zh-CN"/>
        </w:rPr>
        <w:t>。本案中，</w:t>
      </w:r>
      <w:r>
        <w:rPr>
          <w:rFonts w:hint="eastAsia" w:ascii="Times New Roman" w:hAnsi="Times New Roman" w:eastAsia="仿宋_GB2312" w:cs="Times New Roman"/>
          <w:spacing w:val="-5"/>
          <w:sz w:val="32"/>
          <w:szCs w:val="32"/>
          <w:lang w:eastAsia="zh-CN"/>
        </w:rPr>
        <w:t>申请人郑</w:t>
      </w:r>
      <w:r>
        <w:rPr>
          <w:rFonts w:hint="default" w:ascii="Times New Roman" w:hAnsi="Times New Roman" w:eastAsia="仿宋_GB2312" w:cs="Times New Roman"/>
          <w:spacing w:val="-5"/>
          <w:sz w:val="32"/>
          <w:szCs w:val="32"/>
          <w:lang w:val="en" w:eastAsia="zh-CN"/>
        </w:rPr>
        <w:t>某</w:t>
      </w:r>
      <w:r>
        <w:rPr>
          <w:rFonts w:hint="eastAsia" w:ascii="Times New Roman" w:hAnsi="Times New Roman" w:eastAsia="仿宋_GB2312" w:cs="Times New Roman"/>
          <w:spacing w:val="-5"/>
          <w:sz w:val="32"/>
          <w:szCs w:val="32"/>
          <w:lang w:eastAsia="zh-CN"/>
        </w:rPr>
        <w:t>所申请信息涉及的土地在鹿邑县</w:t>
      </w:r>
      <w:r>
        <w:rPr>
          <w:rFonts w:hint="eastAsia" w:ascii="Times New Roman" w:hAnsi="Times New Roman" w:eastAsia="仿宋_GB2312" w:cs="Times New Roman"/>
          <w:spacing w:val="-5"/>
          <w:sz w:val="32"/>
          <w:szCs w:val="32"/>
          <w:lang w:val="en-US" w:eastAsia="zh-CN"/>
        </w:rPr>
        <w:t>2019年度第五批城乡挂钩试点项目征收范围内，</w:t>
      </w:r>
      <w:r>
        <w:rPr>
          <w:rFonts w:hint="eastAsia" w:ascii="仿宋_GB2312" w:hAnsi="仿宋_GB2312" w:eastAsia="仿宋_GB2312" w:cs="仿宋_GB2312"/>
          <w:spacing w:val="-5"/>
          <w:sz w:val="32"/>
          <w:szCs w:val="32"/>
          <w:lang w:val="en-US" w:eastAsia="zh-CN"/>
        </w:rPr>
        <w:t>被申请人</w:t>
      </w:r>
      <w:r>
        <w:rPr>
          <w:rFonts w:hint="eastAsia" w:ascii="仿宋_GB2312" w:hAnsi="仿宋_GB2312" w:eastAsia="仿宋_GB2312" w:cs="仿宋_GB2312"/>
          <w:spacing w:val="-5"/>
          <w:sz w:val="32"/>
          <w:szCs w:val="32"/>
          <w:lang w:eastAsia="zh-CN"/>
        </w:rPr>
        <w:t>鹿邑县人民政府作出的答复已向申请人公开土地征收相关批复文件及资料，申请人认为答复内容与征收</w:t>
      </w:r>
      <w:r>
        <w:rPr>
          <w:rFonts w:hint="eastAsia" w:ascii="仿宋_GB2312" w:hAnsi="仿宋_GB2312" w:eastAsia="仿宋_GB2312" w:cs="仿宋_GB2312"/>
          <w:spacing w:val="-5"/>
          <w:sz w:val="32"/>
          <w:szCs w:val="32"/>
          <w:lang w:val="en" w:eastAsia="zh-CN"/>
        </w:rPr>
        <w:t>某</w:t>
      </w:r>
      <w:r>
        <w:rPr>
          <w:rFonts w:hint="eastAsia" w:ascii="仿宋_GB2312" w:hAnsi="仿宋_GB2312" w:eastAsia="仿宋_GB2312" w:cs="仿宋_GB2312"/>
          <w:spacing w:val="-5"/>
          <w:sz w:val="32"/>
          <w:szCs w:val="32"/>
          <w:lang w:eastAsia="zh-CN"/>
        </w:rPr>
        <w:t>庄土地无关的复议理由不能成立。综上，被申请人作出的政府信息公开答复书认定事实清楚、适用法律正确、程序合法。</w:t>
      </w:r>
      <w:r>
        <w:rPr>
          <w:rFonts w:hint="eastAsia" w:ascii="仿宋_GB2312" w:hAnsi="仿宋_GB2312" w:eastAsia="仿宋_GB2312" w:cs="仿宋_GB2312"/>
          <w:spacing w:val="-5"/>
          <w:kern w:val="2"/>
          <w:sz w:val="32"/>
          <w:szCs w:val="32"/>
        </w:rPr>
        <w:t>根据《中华人民共和国行政复议法》第二十八条第一款第（一）项之规定，本机关决定：</w:t>
      </w:r>
    </w:p>
    <w:p>
      <w:pPr>
        <w:keepNext w:val="0"/>
        <w:keepLines w:val="0"/>
        <w:pageBreakBefore w:val="0"/>
        <w:widowControl w:val="0"/>
        <w:kinsoku/>
        <w:wordWrap/>
        <w:overflowPunct/>
        <w:topLinePunct w:val="0"/>
        <w:autoSpaceDE/>
        <w:autoSpaceDN/>
        <w:bidi w:val="0"/>
        <w:adjustRightInd/>
        <w:snapToGrid/>
        <w:spacing w:after="0" w:line="490" w:lineRule="exact"/>
        <w:ind w:firstLine="640" w:firstLineChars="200"/>
        <w:jc w:val="both"/>
        <w:textAlignment w:val="auto"/>
        <w:rPr>
          <w:rFonts w:ascii="FangSong" w:hAnsi="FangSong" w:eastAsia="FangSong" w:cs="Times New Roman"/>
          <w:kern w:val="2"/>
          <w:sz w:val="32"/>
          <w:szCs w:val="32"/>
        </w:rPr>
      </w:pPr>
      <w:r>
        <w:rPr>
          <w:rFonts w:hint="eastAsia" w:ascii="Times New Roman" w:hAnsi="Times New Roman" w:eastAsia="仿宋_GB2312" w:cs="Times New Roman"/>
          <w:sz w:val="32"/>
          <w:szCs w:val="32"/>
          <w:lang w:eastAsia="zh-CN"/>
        </w:rPr>
        <w:t>维持被申请人鹿邑县人民政府作出的《政府信息公开申请答复书》</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eastAsia="zh-CN"/>
        </w:rPr>
        <w:t>鹿政办依申告</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22</w:t>
      </w: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val="en" w:eastAsia="zh-CN"/>
        </w:rPr>
        <w:t>XX</w:t>
      </w:r>
      <w:r>
        <w:rPr>
          <w:rFonts w:hint="eastAsia" w:ascii="仿宋_GB2312" w:hAnsi="仿宋_GB2312" w:eastAsia="仿宋_GB2312" w:cs="仿宋_GB2312"/>
          <w:b w:val="0"/>
          <w:bCs/>
          <w:sz w:val="32"/>
          <w:szCs w:val="32"/>
          <w:lang w:eastAsia="zh-CN"/>
        </w:rPr>
        <w:t>号</w:t>
      </w:r>
      <w:r>
        <w:rPr>
          <w:rFonts w:hint="eastAsia" w:ascii="仿宋_GB2312" w:hAnsi="仿宋_GB2312" w:eastAsia="仿宋_GB2312" w:cs="仿宋_GB2312"/>
          <w:b w:val="0"/>
          <w:bCs/>
          <w:sz w:val="32"/>
          <w:szCs w:val="32"/>
          <w:lang w:val="en-US" w:eastAsia="zh-CN"/>
        </w:rPr>
        <w:t>)</w:t>
      </w:r>
      <w:r>
        <w:rPr>
          <w:rFonts w:hint="eastAsia" w:ascii="FangSong" w:hAnsi="FangSong" w:eastAsia="FangSong" w:cs="Times New Roman"/>
          <w:kern w:val="2"/>
          <w:sz w:val="32"/>
          <w:szCs w:val="32"/>
        </w:rPr>
        <w:t>。</w:t>
      </w:r>
    </w:p>
    <w:p>
      <w:pPr>
        <w:keepNext w:val="0"/>
        <w:keepLines w:val="0"/>
        <w:pageBreakBefore w:val="0"/>
        <w:kinsoku/>
        <w:wordWrap/>
        <w:overflowPunct/>
        <w:topLinePunct w:val="0"/>
        <w:autoSpaceDE/>
        <w:autoSpaceDN/>
        <w:bidi w:val="0"/>
        <w:spacing w:after="0" w:line="49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如不服本决定，可以</w:t>
      </w:r>
      <w:r>
        <w:rPr>
          <w:rFonts w:hint="eastAsia" w:ascii="仿宋_GB2312" w:hAnsi="仿宋_GB2312" w:eastAsia="仿宋_GB2312" w:cs="仿宋_GB2312"/>
          <w:b w:val="0"/>
          <w:bCs w:val="0"/>
          <w:sz w:val="32"/>
          <w:szCs w:val="32"/>
          <w:lang w:eastAsia="zh-CN"/>
        </w:rPr>
        <w:t>自</w:t>
      </w:r>
      <w:r>
        <w:rPr>
          <w:rFonts w:hint="eastAsia" w:ascii="仿宋_GB2312" w:hAnsi="仿宋_GB2312" w:eastAsia="仿宋_GB2312" w:cs="仿宋_GB2312"/>
          <w:b w:val="0"/>
          <w:bCs w:val="0"/>
          <w:sz w:val="32"/>
          <w:szCs w:val="32"/>
        </w:rPr>
        <w:t>收到本</w:t>
      </w:r>
      <w:r>
        <w:rPr>
          <w:rFonts w:hint="eastAsia" w:ascii="仿宋_GB2312" w:hAnsi="仿宋_GB2312" w:eastAsia="仿宋_GB2312" w:cs="仿宋_GB2312"/>
          <w:b w:val="0"/>
          <w:bCs w:val="0"/>
          <w:sz w:val="32"/>
          <w:szCs w:val="32"/>
          <w:lang w:eastAsia="zh-CN"/>
        </w:rPr>
        <w:t>行政</w:t>
      </w:r>
      <w:r>
        <w:rPr>
          <w:rFonts w:hint="eastAsia" w:ascii="仿宋_GB2312" w:hAnsi="仿宋_GB2312" w:eastAsia="仿宋_GB2312" w:cs="仿宋_GB2312"/>
          <w:b w:val="0"/>
          <w:bCs w:val="0"/>
          <w:sz w:val="32"/>
          <w:szCs w:val="32"/>
        </w:rPr>
        <w:t>复议决定书之日起</w:t>
      </w:r>
      <w:r>
        <w:rPr>
          <w:rFonts w:hint="default" w:ascii="Times New Roman" w:hAnsi="Times New Roman" w:eastAsia="仿宋_GB2312" w:cs="Times New Roman"/>
          <w:sz w:val="32"/>
          <w:szCs w:val="32"/>
        </w:rPr>
        <w:t>15</w:t>
      </w:r>
      <w:r>
        <w:rPr>
          <w:rFonts w:hint="eastAsia" w:ascii="仿宋_GB2312" w:hAnsi="仿宋_GB2312" w:eastAsia="仿宋_GB2312" w:cs="仿宋_GB2312"/>
          <w:b w:val="0"/>
          <w:bCs w:val="0"/>
          <w:sz w:val="32"/>
          <w:szCs w:val="32"/>
        </w:rPr>
        <w:t>日内，依法向人民法院提起行政诉讼。</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spacing w:after="0" w:line="55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spacing w:after="0" w:line="550" w:lineRule="exact"/>
        <w:ind w:firstLine="640" w:firstLineChars="200"/>
        <w:textAlignment w:val="auto"/>
        <w:rPr>
          <w:rFonts w:hint="eastAsia" w:ascii="Times New Roman" w:hAnsi="Times New Roman" w:eastAsia="仿宋_GB2312" w:cs="Times New Roman"/>
          <w:sz w:val="32"/>
          <w:szCs w:val="32"/>
          <w:lang w:val="en-US" w:eastAsia="zh-CN"/>
        </w:rPr>
      </w:pPr>
      <w:bookmarkStart w:id="0" w:name="_GoBack"/>
      <w:bookmarkEnd w:id="0"/>
    </w:p>
    <w:p>
      <w:pPr>
        <w:keepNext w:val="0"/>
        <w:keepLines w:val="0"/>
        <w:pageBreakBefore w:val="0"/>
        <w:kinsoku/>
        <w:wordWrap/>
        <w:overflowPunct/>
        <w:topLinePunct w:val="0"/>
        <w:autoSpaceDE/>
        <w:autoSpaceDN/>
        <w:bidi w:val="0"/>
        <w:spacing w:after="0" w:line="55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val="0"/>
        <w:overflowPunct/>
        <w:topLinePunct w:val="0"/>
        <w:autoSpaceDE/>
        <w:autoSpaceDN/>
        <w:bidi w:val="0"/>
        <w:spacing w:after="0" w:line="55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eastAsia="zh-CN"/>
        </w:rPr>
        <w:t>日</w:t>
      </w:r>
      <w:r>
        <w:rPr>
          <w:rFonts w:hint="eastAsia"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spacing w:after="0" w:line="550" w:lineRule="exact"/>
        <w:ind w:firstLine="640" w:firstLineChars="200"/>
        <w:textAlignment w:val="auto"/>
        <w:rPr>
          <w:rFonts w:hint="eastAsia" w:ascii="Times New Roman" w:hAnsi="Times New Roman" w:eastAsia="仿宋_GB2312" w:cs="Times New Roman"/>
          <w:sz w:val="32"/>
          <w:szCs w:val="32"/>
          <w:lang w:val="en-US" w:eastAsia="zh-CN"/>
        </w:rPr>
      </w:pPr>
    </w:p>
    <w:sectPr>
      <w:footerReference r:id="rId3" w:type="default"/>
      <w:pgSz w:w="11906" w:h="16838"/>
      <w:pgMar w:top="2098" w:right="1474" w:bottom="1984" w:left="1587" w:header="709" w:footer="340"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1"/>
    <w:family w:val="auto"/>
    <w:pitch w:val="default"/>
    <w:sig w:usb0="00000000" w:usb1="00000000" w:usb2="00000008" w:usb3="00000000" w:csb0="200101FF" w:csb1="20280000"/>
  </w:font>
  <w:font w:name="微软雅黑">
    <w:altName w:val="方正黑体_GBK"/>
    <w:panose1 w:val="020B0502040204020203"/>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FangSong">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-741045</wp:posOffset>
              </wp:positionV>
              <wp:extent cx="502285" cy="30416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02285" cy="304165"/>
                      </a:xfrm>
                      <a:prstGeom prst="rect">
                        <a:avLst/>
                      </a:prstGeom>
                      <a:noFill/>
                      <a:ln w="9525">
                        <a:noFill/>
                      </a:ln>
                    </wps:spPr>
                    <wps:txbx>
                      <w:txbxContent>
                        <w:p>
                          <w:pPr>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lIns="0" tIns="0" rIns="0" bIns="0" upright="true"/>
                  </wps:wsp>
                </a:graphicData>
              </a:graphic>
            </wp:anchor>
          </w:drawing>
        </mc:Choice>
        <mc:Fallback>
          <w:pict>
            <v:shape id="_x0000_s1026" o:spid="_x0000_s1026" o:spt="202" type="#_x0000_t202" style="position:absolute;left:0pt;margin-top:-58.35pt;height:23.95pt;width:39.55pt;mso-position-horizontal:outside;mso-position-horizontal-relative:margin;z-index:251659264;mso-width-relative:page;mso-height-relative:page;" filled="f" stroked="f" coordsize="21600,21600" o:gfxdata="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BpqqLh1wAAAAgBAAAPAAAAAAAAAAEAIAAAADgAAABkcnMvZG93bnJldi54bWxQ&#10;SwECFAAUAAAACACHTuJAWKj406kBAAAyAwAADgAAAAAAAAABACAAAAA8AQAAZHJzL2Uyb0RvYy54&#10;bWxQSwUGAAAAAAYABgBZAQAAVwUAAAAA&#10;">
              <v:fill on="f" focussize="0,0"/>
              <v:stroke on="f"/>
              <v:imagedata o:title=""/>
              <o:lock v:ext="edit" aspectratio="f"/>
              <v:textbox inset="0mm,0mm,0mm,0mm">
                <w:txbxContent>
                  <w:p>
                    <w:pPr>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E6CB9"/>
    <w:rsid w:val="0AC73E96"/>
    <w:rsid w:val="0EE9D9AF"/>
    <w:rsid w:val="0F3E0F67"/>
    <w:rsid w:val="134350A5"/>
    <w:rsid w:val="137353DB"/>
    <w:rsid w:val="19341846"/>
    <w:rsid w:val="1CC97FD6"/>
    <w:rsid w:val="1CFDD23F"/>
    <w:rsid w:val="1DE64CB6"/>
    <w:rsid w:val="1F3A2925"/>
    <w:rsid w:val="216F44F8"/>
    <w:rsid w:val="2A413B4B"/>
    <w:rsid w:val="2BCB6BE5"/>
    <w:rsid w:val="2BDDCECA"/>
    <w:rsid w:val="2FFFAB6C"/>
    <w:rsid w:val="30E908EE"/>
    <w:rsid w:val="33FF70A4"/>
    <w:rsid w:val="35D8A52A"/>
    <w:rsid w:val="36B713FB"/>
    <w:rsid w:val="37FDD4D3"/>
    <w:rsid w:val="3AEFE8FD"/>
    <w:rsid w:val="3CEF310A"/>
    <w:rsid w:val="3D7F1794"/>
    <w:rsid w:val="3DD39CD1"/>
    <w:rsid w:val="3EFE660F"/>
    <w:rsid w:val="3EFF34DC"/>
    <w:rsid w:val="3EFF9F2D"/>
    <w:rsid w:val="3F5B0F21"/>
    <w:rsid w:val="3F740E71"/>
    <w:rsid w:val="3F7F0A2B"/>
    <w:rsid w:val="3FDDC828"/>
    <w:rsid w:val="42FFA66B"/>
    <w:rsid w:val="452FAFDC"/>
    <w:rsid w:val="46834AF7"/>
    <w:rsid w:val="486C0EAB"/>
    <w:rsid w:val="4BFB5015"/>
    <w:rsid w:val="4CC413EE"/>
    <w:rsid w:val="52DE4A2D"/>
    <w:rsid w:val="56FFEF5A"/>
    <w:rsid w:val="59397E03"/>
    <w:rsid w:val="5D7F237C"/>
    <w:rsid w:val="5DFDAFAC"/>
    <w:rsid w:val="5FA639C8"/>
    <w:rsid w:val="5FDEAEA3"/>
    <w:rsid w:val="637F28F1"/>
    <w:rsid w:val="65695ADC"/>
    <w:rsid w:val="65BCEC9C"/>
    <w:rsid w:val="67AC7910"/>
    <w:rsid w:val="6877F00A"/>
    <w:rsid w:val="6BF34C0F"/>
    <w:rsid w:val="6D4F61A8"/>
    <w:rsid w:val="6D5D5D99"/>
    <w:rsid w:val="6DDA04E9"/>
    <w:rsid w:val="6EFBE46A"/>
    <w:rsid w:val="6FBFF36D"/>
    <w:rsid w:val="6FD13398"/>
    <w:rsid w:val="6FDD323B"/>
    <w:rsid w:val="6FFD1193"/>
    <w:rsid w:val="71F2F10D"/>
    <w:rsid w:val="731D0EC9"/>
    <w:rsid w:val="733FCCD3"/>
    <w:rsid w:val="73EE81F2"/>
    <w:rsid w:val="76A9256B"/>
    <w:rsid w:val="77759346"/>
    <w:rsid w:val="79DA2022"/>
    <w:rsid w:val="7ACF9ABB"/>
    <w:rsid w:val="7B3221C9"/>
    <w:rsid w:val="7BBF6A37"/>
    <w:rsid w:val="7BE58C6D"/>
    <w:rsid w:val="7BE61C8E"/>
    <w:rsid w:val="7C57885F"/>
    <w:rsid w:val="7CB86964"/>
    <w:rsid w:val="7CF17891"/>
    <w:rsid w:val="7D7FF38E"/>
    <w:rsid w:val="7DAA90C6"/>
    <w:rsid w:val="7DEE10CC"/>
    <w:rsid w:val="7DFDDE13"/>
    <w:rsid w:val="7DFF99AD"/>
    <w:rsid w:val="7DFFB0D8"/>
    <w:rsid w:val="7E65A762"/>
    <w:rsid w:val="7E922401"/>
    <w:rsid w:val="7EFFDEA0"/>
    <w:rsid w:val="7F0751A1"/>
    <w:rsid w:val="7F35E96E"/>
    <w:rsid w:val="7F5D9BB9"/>
    <w:rsid w:val="7F611D81"/>
    <w:rsid w:val="7F6D572B"/>
    <w:rsid w:val="7F9A7DC5"/>
    <w:rsid w:val="7F9F492A"/>
    <w:rsid w:val="7FAFDD35"/>
    <w:rsid w:val="7FF73ECC"/>
    <w:rsid w:val="7FFECBD5"/>
    <w:rsid w:val="8E8D7A91"/>
    <w:rsid w:val="95DF21E9"/>
    <w:rsid w:val="99B7691A"/>
    <w:rsid w:val="9EAFBE6F"/>
    <w:rsid w:val="9ED48C6D"/>
    <w:rsid w:val="9EDE39F4"/>
    <w:rsid w:val="9FBB33D5"/>
    <w:rsid w:val="9FE768D2"/>
    <w:rsid w:val="9FFEB0C6"/>
    <w:rsid w:val="A5B5F155"/>
    <w:rsid w:val="A6D7B99C"/>
    <w:rsid w:val="A7F3D9A8"/>
    <w:rsid w:val="ABEDCEB5"/>
    <w:rsid w:val="AF6F9DC6"/>
    <w:rsid w:val="AFEB2885"/>
    <w:rsid w:val="B5EDE212"/>
    <w:rsid w:val="B9CBCAC6"/>
    <w:rsid w:val="BBE13146"/>
    <w:rsid w:val="BBEFFF87"/>
    <w:rsid w:val="BDD68CA3"/>
    <w:rsid w:val="BE7F874E"/>
    <w:rsid w:val="BED7075E"/>
    <w:rsid w:val="BEF5C6EC"/>
    <w:rsid w:val="BEFFCBB9"/>
    <w:rsid w:val="BFAF5D78"/>
    <w:rsid w:val="BFCD15CE"/>
    <w:rsid w:val="C71FF650"/>
    <w:rsid w:val="C96F4E57"/>
    <w:rsid w:val="CBC9A18D"/>
    <w:rsid w:val="CDFFC0BA"/>
    <w:rsid w:val="CFFDB81A"/>
    <w:rsid w:val="D37D1810"/>
    <w:rsid w:val="D8BDDBB8"/>
    <w:rsid w:val="DBDA4FD4"/>
    <w:rsid w:val="DBE3120E"/>
    <w:rsid w:val="DCE77548"/>
    <w:rsid w:val="DD112E7A"/>
    <w:rsid w:val="DEF701A6"/>
    <w:rsid w:val="DFF752D0"/>
    <w:rsid w:val="E57F2BCC"/>
    <w:rsid w:val="EB6E1894"/>
    <w:rsid w:val="EBFDDAD8"/>
    <w:rsid w:val="EDBF6CE5"/>
    <w:rsid w:val="EEEED5FD"/>
    <w:rsid w:val="EF3DC430"/>
    <w:rsid w:val="F37E0CC2"/>
    <w:rsid w:val="F5AD12D0"/>
    <w:rsid w:val="F5BFCD3E"/>
    <w:rsid w:val="F5CFA6D3"/>
    <w:rsid w:val="F9FFF5F0"/>
    <w:rsid w:val="FBF6B5CF"/>
    <w:rsid w:val="FBFF4982"/>
    <w:rsid w:val="FD7F66D9"/>
    <w:rsid w:val="FDEFDAB2"/>
    <w:rsid w:val="FE392A6B"/>
    <w:rsid w:val="FEFF8A0E"/>
    <w:rsid w:val="FEFFBFBF"/>
    <w:rsid w:val="FF6E2F58"/>
    <w:rsid w:val="FF78803B"/>
    <w:rsid w:val="FF80699E"/>
    <w:rsid w:val="FF8DC1E7"/>
    <w:rsid w:val="FF9F5B92"/>
    <w:rsid w:val="FFBC788E"/>
    <w:rsid w:val="FFFBCE0C"/>
    <w:rsid w:val="FFFF78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rFonts w:ascii="Tahoma" w:hAnsi="Tahoma"/>
      <w:sz w:val="18"/>
      <w:szCs w:val="18"/>
    </w:rPr>
  </w:style>
  <w:style w:type="paragraph" w:styleId="3">
    <w:name w:val="header"/>
    <w:basedOn w:val="1"/>
    <w:link w:val="10"/>
    <w:qFormat/>
    <w:uiPriority w:val="0"/>
    <w:pPr>
      <w:pBdr>
        <w:bottom w:val="single" w:color="auto" w:sz="6" w:space="1"/>
      </w:pBdr>
      <w:tabs>
        <w:tab w:val="center" w:pos="4153"/>
        <w:tab w:val="right" w:pos="8306"/>
      </w:tabs>
      <w:jc w:val="center"/>
    </w:pPr>
    <w:rPr>
      <w:rFonts w:ascii="Tahoma" w:hAnsi="Tahoma"/>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脚 Char"/>
    <w:basedOn w:val="6"/>
    <w:link w:val="2"/>
    <w:semiHidden/>
    <w:qFormat/>
    <w:uiPriority w:val="0"/>
    <w:rPr>
      <w:rFonts w:ascii="Tahoma" w:hAnsi="Tahoma"/>
      <w:sz w:val="18"/>
      <w:szCs w:val="18"/>
    </w:rPr>
  </w:style>
  <w:style w:type="character" w:customStyle="1" w:styleId="10">
    <w:name w:val="页眉 Char"/>
    <w:basedOn w:val="6"/>
    <w:link w:val="3"/>
    <w:semiHidden/>
    <w:qFormat/>
    <w:uiPriority w:val="0"/>
    <w:rPr>
      <w:rFonts w:ascii="Tahoma" w:hAnsi="Tahoma"/>
      <w:sz w:val="18"/>
      <w:szCs w:val="18"/>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210</Words>
  <Characters>1203</Characters>
  <Lines>10</Lines>
  <Paragraphs>2</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2020-01-08T19:57:00Z</dcterms:created>
  <dc:creator>Administrator</dc:creator>
  <cp:lastModifiedBy>han.han</cp:lastModifiedBy>
  <cp:lastPrinted>2020-09-03T19:38:00Z</cp:lastPrinted>
  <dcterms:modified xsi:type="dcterms:W3CDTF">2022-11-04T15:49:12Z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