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宋体"/>
          <w:color w:val="auto"/>
          <w:spacing w:val="15"/>
          <w:sz w:val="28"/>
          <w:szCs w:val="28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2"/>
          <w:szCs w:val="44"/>
        </w:rPr>
        <w:t>20</w:t>
      </w:r>
      <w:r>
        <w:rPr>
          <w:rFonts w:ascii="Times New Roman" w:hAnsi="Times New Roman" w:eastAsia="方正小标宋简体" w:cs="Times New Roman"/>
          <w:color w:val="auto"/>
          <w:kern w:val="0"/>
          <w:sz w:val="42"/>
          <w:szCs w:val="44"/>
          <w:lang w:val="e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2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color w:val="auto"/>
          <w:kern w:val="0"/>
          <w:sz w:val="42"/>
          <w:szCs w:val="44"/>
        </w:rPr>
        <w:t>年周口市国民经济和社会发展统计公报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auto"/>
          <w:spacing w:val="15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pacing w:val="15"/>
          <w:sz w:val="28"/>
          <w:szCs w:val="28"/>
        </w:rPr>
        <w:t>周口市统计局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ind w:firstLine="0" w:firstLineChars="0"/>
        <w:jc w:val="center"/>
        <w:textAlignment w:val="auto"/>
        <w:rPr>
          <w:rFonts w:ascii="Times New Roman" w:hAnsi="Times New Roman" w:eastAsia="楷体"/>
          <w:color w:val="auto"/>
          <w:sz w:val="28"/>
          <w:szCs w:val="28"/>
        </w:rPr>
      </w:pPr>
      <w:r>
        <w:rPr>
          <w:rFonts w:hint="eastAsia" w:ascii="Times New Roman" w:hAnsi="Times New Roman" w:eastAsia="楷体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楷体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楷体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 w:eastAsia="楷体"/>
          <w:color w:val="auto"/>
          <w:sz w:val="28"/>
          <w:szCs w:val="28"/>
        </w:rPr>
        <w:t>日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宋体" w:eastAsia="宋体" w:cs="Times New Roman"/>
          <w:color w:val="auto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lang w:val="en-US" w:eastAsia="zh-CN"/>
        </w:rPr>
        <w:t>2023年，面对国内外复杂形势，在市委市政府的坚强领导下，全市上下以深入开展主题教育强动力，坚持稳字当头、稳中求进工作总基调，锚定“两个确保”</w:t>
      </w:r>
      <w:r>
        <w:rPr>
          <w:rFonts w:hint="eastAsia" w:ascii="Times New Roman" w:hAnsi="宋体" w:cs="Times New Roman"/>
          <w:color w:val="auto"/>
          <w:lang w:val="en-US" w:eastAsia="zh-CN"/>
        </w:rPr>
        <w:t>，</w:t>
      </w:r>
      <w:r>
        <w:rPr>
          <w:rFonts w:hint="eastAsia" w:ascii="Times New Roman" w:hAnsi="宋体" w:eastAsia="宋体" w:cs="Times New Roman"/>
          <w:color w:val="auto"/>
          <w:lang w:val="en-US" w:eastAsia="zh-CN"/>
        </w:rPr>
        <w:t>加快</w:t>
      </w:r>
      <w:r>
        <w:rPr>
          <w:rFonts w:hint="eastAsia" w:ascii="Times New Roman" w:hAnsi="宋体" w:cs="Times New Roman"/>
          <w:color w:val="auto"/>
          <w:lang w:val="en-US" w:eastAsia="zh-CN"/>
        </w:rPr>
        <w:t>实施</w:t>
      </w:r>
      <w:r>
        <w:rPr>
          <w:rFonts w:hint="eastAsia" w:ascii="Times New Roman" w:hAnsi="宋体" w:eastAsia="宋体" w:cs="Times New Roman"/>
          <w:color w:val="auto"/>
          <w:lang w:val="en-US" w:eastAsia="zh-CN"/>
        </w:rPr>
        <w:t>“十大战略”三年行动计划，以“十二个紧盯”统筹经济发展，以“五个清单”抓实产业项目，以农业强市“七个专项行动”夯实基层基础，着力推动经济加快恢复与高质量发展，全市经济运行持续向好、高质量发展步伐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一、综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28"/>
          <w:szCs w:val="28"/>
        </w:rPr>
        <w:t>合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ascii="Times New Roman" w:hAnsi="宋体"/>
          <w:color w:val="auto"/>
        </w:rPr>
      </w:pPr>
      <w:r>
        <w:rPr>
          <w:rFonts w:hint="eastAsia" w:ascii="Times New Roman" w:hAnsi="宋体"/>
          <w:color w:val="auto"/>
        </w:rPr>
        <w:t>初步核算，</w:t>
      </w:r>
      <w:r>
        <w:rPr>
          <w:rFonts w:hint="eastAsia" w:ascii="Times New Roman" w:hAnsi="宋体"/>
          <w:color w:val="auto"/>
          <w:lang w:eastAsia="zh-CN"/>
        </w:rPr>
        <w:t>全</w:t>
      </w:r>
      <w:r>
        <w:rPr>
          <w:rFonts w:hint="eastAsia" w:ascii="Times New Roman" w:hAnsi="宋体"/>
          <w:color w:val="auto"/>
        </w:rPr>
        <w:t>年全市地区生产总值同比增长4.8%。分产业看，第一产业增加值增长2.0%</w:t>
      </w:r>
      <w:r>
        <w:rPr>
          <w:rFonts w:hint="eastAsia" w:ascii="Times New Roman" w:hAnsi="宋体"/>
          <w:color w:val="auto"/>
          <w:lang w:eastAsia="zh-CN"/>
        </w:rPr>
        <w:t>，</w:t>
      </w:r>
      <w:r>
        <w:rPr>
          <w:rFonts w:hint="eastAsia" w:ascii="Times New Roman" w:hAnsi="宋体"/>
          <w:color w:val="auto"/>
        </w:rPr>
        <w:t>第二产业增加值增长6.0%</w:t>
      </w:r>
      <w:r>
        <w:rPr>
          <w:rFonts w:hint="eastAsia" w:ascii="Times New Roman" w:hAnsi="宋体"/>
          <w:color w:val="auto"/>
          <w:lang w:eastAsia="zh-CN"/>
        </w:rPr>
        <w:t>，</w:t>
      </w:r>
      <w:r>
        <w:rPr>
          <w:rFonts w:hint="eastAsia" w:ascii="Times New Roman" w:hAnsi="宋体"/>
          <w:color w:val="auto"/>
        </w:rPr>
        <w:t>第三产业增加值增长4.8%。</w:t>
      </w:r>
      <w:r>
        <w:rPr>
          <w:rFonts w:hint="eastAsia" w:ascii="Times New Roman" w:hAnsi="宋体"/>
          <w:color w:val="auto"/>
          <w:highlight w:val="none"/>
        </w:rPr>
        <w:t>全年人均地区生产总值增长</w:t>
      </w:r>
      <w:r>
        <w:rPr>
          <w:rFonts w:hint="eastAsia" w:ascii="Times New Roman" w:hAnsi="宋体"/>
          <w:color w:val="auto"/>
          <w:highlight w:val="none"/>
          <w:lang w:val="en-US" w:eastAsia="zh-CN"/>
        </w:rPr>
        <w:t>5.9</w:t>
      </w:r>
      <w:r>
        <w:rPr>
          <w:rFonts w:hint="eastAsia" w:ascii="Times New Roman" w:hAnsi="宋体"/>
          <w:color w:val="auto"/>
          <w:highlight w:val="none"/>
        </w:rPr>
        <w:t>%。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宋体"/>
          <w:color w:val="auto"/>
        </w:rPr>
      </w:pPr>
      <w:r>
        <w:rPr>
          <w:rFonts w:hint="eastAsia" w:ascii="Times New Roman" w:hAnsi="宋体"/>
          <w:color w:val="auto"/>
        </w:rPr>
        <w:t>年末全市常住人口</w:t>
      </w:r>
      <w:r>
        <w:rPr>
          <w:rFonts w:hint="default" w:ascii="Times New Roman" w:hAnsi="宋体"/>
          <w:color w:val="auto"/>
        </w:rPr>
        <w:t>866.60</w:t>
      </w:r>
      <w:r>
        <w:rPr>
          <w:rFonts w:hint="eastAsia" w:ascii="Times New Roman" w:hAnsi="宋体"/>
          <w:color w:val="auto"/>
        </w:rPr>
        <w:t>万人。</w:t>
      </w:r>
      <w:r>
        <w:rPr>
          <w:rFonts w:hint="eastAsia" w:ascii="Times New Roman" w:hAnsi="宋体"/>
          <w:color w:val="auto"/>
          <w:lang w:eastAsia="zh-CN"/>
        </w:rPr>
        <w:t>其中，</w:t>
      </w:r>
      <w:r>
        <w:rPr>
          <w:rFonts w:hint="eastAsia" w:ascii="Times New Roman" w:hAnsi="宋体"/>
          <w:color w:val="auto"/>
        </w:rPr>
        <w:t>城镇人口</w:t>
      </w:r>
      <w:r>
        <w:rPr>
          <w:rFonts w:hint="default" w:ascii="Times New Roman" w:hAnsi="宋体"/>
          <w:color w:val="auto"/>
        </w:rPr>
        <w:t>392.66</w:t>
      </w:r>
      <w:r>
        <w:rPr>
          <w:rFonts w:hint="eastAsia" w:ascii="Times New Roman" w:hAnsi="宋体"/>
          <w:color w:val="auto"/>
        </w:rPr>
        <w:t>万人，乡村人口</w:t>
      </w:r>
      <w:r>
        <w:rPr>
          <w:rFonts w:hint="default" w:ascii="Times New Roman" w:hAnsi="宋体"/>
          <w:color w:val="auto"/>
        </w:rPr>
        <w:t>473.94</w:t>
      </w:r>
      <w:r>
        <w:rPr>
          <w:rFonts w:hint="eastAsia" w:ascii="Times New Roman" w:hAnsi="宋体"/>
          <w:color w:val="auto"/>
        </w:rPr>
        <w:t>万人</w:t>
      </w:r>
      <w:r>
        <w:rPr>
          <w:rFonts w:hint="eastAsia" w:ascii="Times New Roman" w:hAnsi="宋体"/>
          <w:color w:val="auto"/>
          <w:lang w:eastAsia="zh-CN"/>
        </w:rPr>
        <w:t>；常住人口</w:t>
      </w:r>
      <w:r>
        <w:rPr>
          <w:rFonts w:hint="eastAsia" w:ascii="Times New Roman" w:hAnsi="宋体"/>
          <w:color w:val="auto"/>
        </w:rPr>
        <w:t>城镇化率</w:t>
      </w:r>
      <w:r>
        <w:rPr>
          <w:rFonts w:hint="default" w:ascii="Times New Roman" w:hAnsi="宋体"/>
          <w:color w:val="auto"/>
        </w:rPr>
        <w:t>45.31</w:t>
      </w:r>
      <w:r>
        <w:rPr>
          <w:rFonts w:hint="eastAsia" w:ascii="Times New Roman" w:hAnsi="宋体"/>
          <w:color w:val="auto"/>
        </w:rPr>
        <w:t>%，比上年提高</w:t>
      </w:r>
      <w:r>
        <w:rPr>
          <w:rFonts w:hint="default" w:ascii="Times New Roman" w:hAnsi="宋体"/>
          <w:color w:val="auto"/>
        </w:rPr>
        <w:t>1.01</w:t>
      </w:r>
      <w:r>
        <w:rPr>
          <w:rFonts w:hint="eastAsia" w:ascii="Times New Roman" w:hAnsi="宋体"/>
          <w:color w:val="auto"/>
        </w:rPr>
        <w:t>个百分点。全年出生人口</w:t>
      </w:r>
      <w:r>
        <w:rPr>
          <w:rFonts w:hint="default" w:ascii="Times New Roman" w:hAnsi="宋体"/>
          <w:color w:val="auto"/>
        </w:rPr>
        <w:t>7.40</w:t>
      </w:r>
      <w:r>
        <w:rPr>
          <w:rFonts w:hint="eastAsia" w:ascii="Times New Roman" w:hAnsi="宋体"/>
          <w:color w:val="auto"/>
        </w:rPr>
        <w:t>万人，出生率</w:t>
      </w:r>
      <w:r>
        <w:rPr>
          <w:rFonts w:hint="default" w:ascii="Times New Roman" w:hAnsi="宋体"/>
          <w:color w:val="auto"/>
        </w:rPr>
        <w:t>8.47</w:t>
      </w:r>
      <w:r>
        <w:rPr>
          <w:rFonts w:hint="eastAsia" w:ascii="Times New Roman" w:hAnsi="宋体"/>
          <w:color w:val="auto"/>
        </w:rPr>
        <w:t>‰；死亡人口</w:t>
      </w:r>
      <w:r>
        <w:rPr>
          <w:rFonts w:hint="default" w:ascii="Times New Roman" w:hAnsi="宋体"/>
          <w:color w:val="auto"/>
        </w:rPr>
        <w:t>7.90</w:t>
      </w:r>
      <w:r>
        <w:rPr>
          <w:rFonts w:hint="eastAsia" w:ascii="Times New Roman" w:hAnsi="宋体"/>
          <w:color w:val="auto"/>
        </w:rPr>
        <w:t>万人，死亡率</w:t>
      </w:r>
      <w:r>
        <w:rPr>
          <w:rFonts w:hint="default" w:ascii="Times New Roman" w:hAnsi="宋体"/>
          <w:color w:val="auto"/>
        </w:rPr>
        <w:t>9.04</w:t>
      </w:r>
      <w:r>
        <w:rPr>
          <w:rFonts w:hint="eastAsia" w:ascii="Times New Roman" w:hAnsi="宋体"/>
          <w:color w:val="auto"/>
        </w:rPr>
        <w:t>‰</w:t>
      </w:r>
      <w:r>
        <w:rPr>
          <w:rFonts w:hint="eastAsia" w:ascii="Times New Roman" w:hAnsi="宋体"/>
          <w:color w:val="auto"/>
          <w:lang w:eastAsia="zh-CN"/>
        </w:rPr>
        <w:t>；</w:t>
      </w:r>
      <w:r>
        <w:rPr>
          <w:rFonts w:hint="eastAsia" w:ascii="Times New Roman" w:hAnsi="宋体"/>
          <w:color w:val="auto"/>
        </w:rPr>
        <w:t>自然增长率</w:t>
      </w:r>
      <w:r>
        <w:rPr>
          <w:rFonts w:hint="default" w:ascii="Times New Roman" w:hAnsi="宋体"/>
          <w:color w:val="auto"/>
        </w:rPr>
        <w:t>-0.57</w:t>
      </w:r>
      <w:r>
        <w:rPr>
          <w:rFonts w:hint="eastAsia" w:ascii="Times New Roman" w:hAnsi="宋体"/>
          <w:color w:val="auto"/>
        </w:rPr>
        <w:t>‰。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Style w:val="15"/>
          <w:rFonts w:ascii="Times New Roman" w:hAnsi="宋体"/>
          <w:color w:val="auto"/>
        </w:rPr>
        <w:t>表</w:t>
      </w:r>
      <w:r>
        <w:rPr>
          <w:rStyle w:val="15"/>
          <w:rFonts w:ascii="Times New Roman" w:hAnsi="Times New Roman"/>
          <w:color w:val="auto"/>
        </w:rPr>
        <w:t>1</w:t>
      </w:r>
      <w:r>
        <w:rPr>
          <w:rStyle w:val="15"/>
          <w:rFonts w:hint="eastAsia" w:ascii="Times New Roman" w:hAnsi="Times New Roman"/>
          <w:color w:val="auto"/>
        </w:rPr>
        <w:t xml:space="preserve">  </w:t>
      </w:r>
      <w:r>
        <w:rPr>
          <w:rStyle w:val="15"/>
          <w:rFonts w:ascii="Times New Roman" w:hAnsi="Times New Roman"/>
          <w:color w:val="auto"/>
        </w:rPr>
        <w:t>20</w:t>
      </w:r>
      <w:r>
        <w:rPr>
          <w:rStyle w:val="15"/>
          <w:rFonts w:ascii="Times New Roman" w:hAnsi="Times New Roman"/>
          <w:color w:val="auto"/>
          <w:lang w:val="en"/>
        </w:rPr>
        <w:t>2</w:t>
      </w:r>
      <w:r>
        <w:rPr>
          <w:rStyle w:val="15"/>
          <w:rFonts w:hint="eastAsia" w:ascii="Times New Roman" w:hAnsi="Times New Roman"/>
          <w:color w:val="auto"/>
          <w:lang w:val="en-US" w:eastAsia="zh-CN"/>
        </w:rPr>
        <w:t>3</w:t>
      </w:r>
      <w:r>
        <w:rPr>
          <w:rStyle w:val="15"/>
          <w:rFonts w:ascii="Times New Roman" w:hAnsi="宋体"/>
          <w:color w:val="auto"/>
        </w:rPr>
        <w:t>年</w:t>
      </w:r>
      <w:r>
        <w:rPr>
          <w:rStyle w:val="15"/>
          <w:rFonts w:hint="eastAsia" w:ascii="Times New Roman" w:hAnsi="宋体"/>
          <w:color w:val="auto"/>
          <w:lang w:eastAsia="zh-CN"/>
        </w:rPr>
        <w:t>末周口市常住人口数及其构成</w:t>
      </w:r>
    </w:p>
    <w:tbl>
      <w:tblPr>
        <w:tblStyle w:val="13"/>
        <w:tblW w:w="7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2655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33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24"/>
                <w:lang w:eastAsia="zh-CN"/>
              </w:rPr>
              <w:t>指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eastAsia="zh-CN"/>
              </w:rPr>
              <w:t>标</w:t>
            </w:r>
          </w:p>
        </w:tc>
        <w:tc>
          <w:tcPr>
            <w:tcW w:w="2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24"/>
                <w:lang w:eastAsia="zh-CN"/>
              </w:rPr>
              <w:t>年末数</w:t>
            </w:r>
            <w:r>
              <w:rPr>
                <w:rFonts w:ascii="Times New Roman" w:hAnsi="宋体" w:cs="Times New Roman"/>
                <w:b/>
                <w:color w:val="auto"/>
                <w:sz w:val="24"/>
              </w:rPr>
              <w:t>（万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eastAsia="zh-CN"/>
              </w:rPr>
              <w:t>人</w:t>
            </w:r>
            <w:r>
              <w:rPr>
                <w:rFonts w:ascii="Times New Roman" w:hAnsi="宋体" w:cs="Times New Roman"/>
                <w:b/>
                <w:color w:val="auto"/>
                <w:sz w:val="24"/>
              </w:rPr>
              <w:t>）</w:t>
            </w:r>
          </w:p>
        </w:tc>
        <w:tc>
          <w:tcPr>
            <w:tcW w:w="1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24"/>
                <w:lang w:eastAsia="zh-CN"/>
              </w:rPr>
              <w:t>比重</w:t>
            </w:r>
            <w:r>
              <w:rPr>
                <w:rFonts w:ascii="Times New Roman" w:hAnsi="宋体" w:cs="Times New Roman"/>
                <w:b/>
                <w:color w:val="auto"/>
                <w:sz w:val="24"/>
              </w:rPr>
              <w:t>（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%</w:t>
            </w:r>
            <w:r>
              <w:rPr>
                <w:rFonts w:ascii="Times New Roman" w:hAnsi="宋体" w:cs="Times New Roman"/>
                <w:b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全市常住人口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866.60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其中：城镇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392.66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45.31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800" w:firstLine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乡村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473.94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54.69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200" w:firstLineChars="10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其中：男性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428.20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49.41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800" w:firstLineChars="40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438.40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50.59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200" w:firstLineChars="100"/>
              <w:jc w:val="both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其中：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0-15岁（含不满16周岁）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212.60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24.53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800" w:firstLineChars="400"/>
              <w:jc w:val="both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16-59岁（含不满60周岁）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463.10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53.44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800" w:firstLineChars="400"/>
              <w:jc w:val="both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60周岁及以上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190.90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22.03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1200" w:firstLineChars="6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其中：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65周岁及以上</w:t>
            </w:r>
          </w:p>
        </w:tc>
        <w:tc>
          <w:tcPr>
            <w:tcW w:w="2655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146.80</w:t>
            </w:r>
          </w:p>
        </w:tc>
        <w:tc>
          <w:tcPr>
            <w:tcW w:w="1897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16.94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全年</w:t>
      </w:r>
      <w:r>
        <w:rPr>
          <w:rFonts w:hint="eastAsia" w:ascii="宋体" w:hAnsi="宋体" w:cs="宋体"/>
          <w:color w:val="auto"/>
          <w:kern w:val="1"/>
          <w:sz w:val="24"/>
        </w:rPr>
        <w:t>全市实现新增城镇就业7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.52</w:t>
      </w:r>
      <w:r>
        <w:rPr>
          <w:rFonts w:hint="eastAsia" w:ascii="宋体" w:hAnsi="宋体" w:cs="宋体"/>
          <w:color w:val="auto"/>
          <w:kern w:val="1"/>
          <w:sz w:val="24"/>
        </w:rPr>
        <w:t>万人，失业人员实现再就业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1.71</w:t>
      </w:r>
      <w:r>
        <w:rPr>
          <w:rFonts w:hint="eastAsia" w:ascii="宋体" w:hAnsi="宋体" w:cs="宋体"/>
          <w:color w:val="auto"/>
          <w:kern w:val="1"/>
          <w:sz w:val="24"/>
        </w:rPr>
        <w:t>万人，就业困难人员实现就业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6355</w:t>
      </w:r>
      <w:r>
        <w:rPr>
          <w:rFonts w:hint="eastAsia" w:ascii="宋体" w:hAnsi="宋体" w:cs="宋体"/>
          <w:color w:val="auto"/>
          <w:kern w:val="1"/>
          <w:sz w:val="24"/>
        </w:rPr>
        <w:t>人，均超额完成年度目标任务。新增农村劳动力转移就业4.73万人，新增返乡入乡创业1.68万人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；</w:t>
      </w:r>
      <w:r>
        <w:rPr>
          <w:rFonts w:hint="eastAsia" w:ascii="宋体" w:hAnsi="宋体" w:cs="宋体"/>
          <w:color w:val="auto"/>
          <w:kern w:val="1"/>
          <w:sz w:val="24"/>
        </w:rPr>
        <w:t>新增技能人才24.2万人、高技能人才10.7万人。农村劳动力转移就业总量300.05万人，其中省内转移121.36万人，省外输出178.31万人。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截至2023年末，全市现有市场主体88.55万户，增长7.6%。2023年新登记市场主体19.91万户，下降3.2%。其中新登记企业3.57万户，增长25.2%；新登记个体工商户16.16万户，下降7.9%；新登记农民专业合作社1871户，增长9.8%。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Style w:val="15"/>
          <w:rFonts w:ascii="Times New Roman" w:hAnsi="宋体"/>
          <w:color w:val="auto"/>
        </w:rPr>
      </w:pPr>
      <w:r>
        <w:rPr>
          <w:rFonts w:hint="eastAsia" w:ascii="Times New Roman" w:hAnsi="宋体"/>
          <w:color w:val="auto"/>
        </w:rPr>
        <w:t>全年全市居民消费价格</w:t>
      </w:r>
      <w:r>
        <w:rPr>
          <w:rFonts w:hint="eastAsia" w:ascii="Times New Roman" w:hAnsi="宋体"/>
          <w:color w:val="auto"/>
          <w:lang w:eastAsia="zh-CN"/>
        </w:rPr>
        <w:t>（</w:t>
      </w:r>
      <w:r>
        <w:rPr>
          <w:rFonts w:hint="eastAsia" w:ascii="Times New Roman" w:hAnsi="宋体"/>
          <w:color w:val="auto"/>
          <w:lang w:val="en-US" w:eastAsia="zh-CN"/>
        </w:rPr>
        <w:t>CPI</w:t>
      </w:r>
      <w:r>
        <w:rPr>
          <w:rFonts w:hint="eastAsia" w:ascii="Times New Roman" w:hAnsi="宋体"/>
          <w:color w:val="auto"/>
          <w:lang w:eastAsia="zh-CN"/>
        </w:rPr>
        <w:t>）涨幅与上年持平</w:t>
      </w:r>
      <w:r>
        <w:rPr>
          <w:rFonts w:hint="eastAsia" w:ascii="Times New Roman" w:hAnsi="宋体"/>
          <w:color w:val="auto"/>
        </w:rPr>
        <w:t>。其中，城市</w:t>
      </w:r>
      <w:r>
        <w:rPr>
          <w:rFonts w:hint="eastAsia" w:ascii="Times New Roman" w:hAnsi="宋体"/>
          <w:color w:val="auto"/>
          <w:lang w:eastAsia="zh-CN"/>
        </w:rPr>
        <w:t>下降</w:t>
      </w:r>
      <w:r>
        <w:rPr>
          <w:rFonts w:hint="eastAsia" w:ascii="Times New Roman" w:hAnsi="宋体"/>
          <w:color w:val="auto"/>
          <w:lang w:val="en-US" w:eastAsia="zh-CN"/>
        </w:rPr>
        <w:t>0.1</w:t>
      </w:r>
      <w:r>
        <w:rPr>
          <w:rFonts w:hint="eastAsia" w:ascii="Times New Roman" w:hAnsi="宋体"/>
          <w:color w:val="auto"/>
        </w:rPr>
        <w:t>%，农村上涨</w:t>
      </w:r>
      <w:r>
        <w:rPr>
          <w:rFonts w:hint="eastAsia" w:ascii="Times New Roman" w:hAnsi="宋体"/>
          <w:color w:val="auto"/>
          <w:lang w:val="en-US" w:eastAsia="zh-CN"/>
        </w:rPr>
        <w:t>0.1</w:t>
      </w:r>
      <w:r>
        <w:rPr>
          <w:rFonts w:hint="eastAsia" w:ascii="Times New Roman" w:hAnsi="宋体"/>
          <w:color w:val="auto"/>
        </w:rPr>
        <w:t>%。分类别看，食品烟酒类价格下降0.8%，其中，粮食类上涨1.9%，鲜菜类下降8.1%，畜肉类下降7.2%，水产品类下降3.2%，蛋类下降2.1%，鲜果类上涨1.7%；衣着类价格上涨1.3%；居住类价格下降0.1%；生活用品及服务类价格与上年持平；交通通信类价格下降1.4%；教育文化娱乐类价格上涨1.6%；医疗保健类价格上涨0.5%；其他用品及服务类价格上涨2.7%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Style w:val="15"/>
          <w:rFonts w:ascii="Times New Roman" w:hAnsi="宋体"/>
          <w:color w:val="auto"/>
        </w:rPr>
        <w:t>表</w:t>
      </w:r>
      <w:r>
        <w:rPr>
          <w:rStyle w:val="15"/>
          <w:rFonts w:hint="eastAsia" w:ascii="Times New Roman" w:hAnsi="Times New Roman"/>
          <w:color w:val="auto"/>
          <w:lang w:val="en-US" w:eastAsia="zh-CN"/>
        </w:rPr>
        <w:t>2</w:t>
      </w:r>
      <w:r>
        <w:rPr>
          <w:rStyle w:val="15"/>
          <w:rFonts w:hint="eastAsia" w:ascii="Times New Roman" w:hAnsi="Times New Roman"/>
          <w:color w:val="auto"/>
        </w:rPr>
        <w:t xml:space="preserve">  </w:t>
      </w:r>
      <w:r>
        <w:rPr>
          <w:rStyle w:val="15"/>
          <w:rFonts w:ascii="Times New Roman" w:hAnsi="Times New Roman"/>
          <w:color w:val="auto"/>
        </w:rPr>
        <w:t>20</w:t>
      </w:r>
      <w:r>
        <w:rPr>
          <w:rStyle w:val="15"/>
          <w:rFonts w:ascii="Times New Roman" w:hAnsi="Times New Roman"/>
          <w:color w:val="auto"/>
          <w:lang w:val="en"/>
        </w:rPr>
        <w:t>2</w:t>
      </w:r>
      <w:r>
        <w:rPr>
          <w:rStyle w:val="15"/>
          <w:rFonts w:hint="eastAsia" w:ascii="Times New Roman" w:hAnsi="Times New Roman"/>
          <w:color w:val="auto"/>
          <w:lang w:val="en-US" w:eastAsia="zh-CN"/>
        </w:rPr>
        <w:t>3</w:t>
      </w:r>
      <w:r>
        <w:rPr>
          <w:rStyle w:val="15"/>
          <w:rFonts w:ascii="Times New Roman" w:hAnsi="宋体"/>
          <w:color w:val="auto"/>
        </w:rPr>
        <w:t>年</w:t>
      </w:r>
      <w:r>
        <w:rPr>
          <w:rStyle w:val="15"/>
          <w:rFonts w:hint="eastAsia" w:ascii="Times New Roman" w:hAnsi="宋体"/>
          <w:color w:val="auto"/>
          <w:lang w:eastAsia="zh-CN"/>
        </w:rPr>
        <w:t>周口市</w:t>
      </w:r>
      <w:r>
        <w:rPr>
          <w:rStyle w:val="15"/>
          <w:rFonts w:ascii="Times New Roman" w:hAnsi="宋体"/>
          <w:color w:val="auto"/>
        </w:rPr>
        <w:t>居民消费价格指数</w:t>
      </w:r>
    </w:p>
    <w:tbl>
      <w:tblPr>
        <w:tblStyle w:val="13"/>
        <w:tblW w:w="7976" w:type="dxa"/>
        <w:jc w:val="center"/>
        <w:tblBorders>
          <w:top w:val="single" w:color="999999" w:sz="2" w:space="0"/>
          <w:left w:val="single" w:color="999999" w:sz="2" w:space="0"/>
          <w:bottom w:val="single" w:color="999999" w:sz="2" w:space="0"/>
          <w:right w:val="single" w:color="999999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0"/>
        <w:gridCol w:w="2636"/>
      </w:tblGrid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3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宋体" w:cs="Times New Roman"/>
                <w:b/>
                <w:color w:val="auto"/>
                <w:sz w:val="24"/>
              </w:rPr>
            </w:pPr>
            <w:r>
              <w:rPr>
                <w:rFonts w:ascii="Times New Roman" w:hAnsi="宋体" w:cs="Times New Roman"/>
                <w:b/>
                <w:color w:val="auto"/>
                <w:sz w:val="24"/>
              </w:rPr>
              <w:t>类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cs="Times New Roman"/>
                <w:b/>
                <w:color w:val="auto"/>
                <w:sz w:val="24"/>
              </w:rPr>
              <w:t>别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ascii="Times New Roman" w:hAnsi="宋体" w:cs="Times New Roman"/>
                <w:b/>
                <w:color w:val="auto"/>
                <w:sz w:val="24"/>
              </w:rPr>
              <w:t>指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cs="Times New Roman"/>
                <w:b/>
                <w:color w:val="auto"/>
                <w:sz w:val="24"/>
              </w:rPr>
              <w:t>数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eastAsia="zh-CN"/>
              </w:rPr>
              <w:t>（以上年为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宋体" w:cs="Times New Roman"/>
                <w:b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居民消费价格指数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800" w:firstLineChars="40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城市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814" w:firstLineChars="407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农村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一、食品烟酒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1260" w:leftChars="60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#粮    食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1365" w:leftChars="6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鲜    菜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1365" w:leftChars="6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畜    肉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1365" w:leftChars="65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 产 品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1365" w:leftChars="65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蛋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1365" w:leftChars="65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鲜    果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二、衣着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三、居住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四、生活用品及服务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五、交通和通信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六、教育文化和娱乐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七、医疗保健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八、其他用品和服务</w:t>
            </w:r>
          </w:p>
        </w:tc>
        <w:tc>
          <w:tcPr>
            <w:tcW w:w="263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840" w:rightChars="400"/>
              <w:jc w:val="right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ascii="Times New Roman" w:hAnsi="宋体"/>
          <w:color w:val="auto"/>
        </w:rPr>
      </w:pPr>
      <w:r>
        <w:rPr>
          <w:rFonts w:hint="eastAsia" w:ascii="Times New Roman" w:hAnsi="宋体"/>
          <w:b/>
          <w:color w:val="auto"/>
          <w:sz w:val="28"/>
          <w:szCs w:val="28"/>
        </w:rPr>
        <w:t>二、</w:t>
      </w:r>
      <w:r>
        <w:rPr>
          <w:rFonts w:ascii="Times New Roman" w:hAnsi="宋体"/>
          <w:b/>
          <w:color w:val="auto"/>
          <w:sz w:val="28"/>
          <w:szCs w:val="28"/>
        </w:rPr>
        <w:t>农</w:t>
      </w:r>
      <w:r>
        <w:rPr>
          <w:rFonts w:hint="eastAsia" w:ascii="Times New Roman" w:hAnsi="Times New Roman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b/>
          <w:color w:val="auto"/>
          <w:sz w:val="28"/>
          <w:szCs w:val="28"/>
        </w:rPr>
        <w:t>业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宋体"/>
          <w:color w:val="auto"/>
        </w:rPr>
      </w:pPr>
      <w:r>
        <w:rPr>
          <w:rFonts w:hint="eastAsia" w:ascii="Times New Roman" w:hAnsi="宋体"/>
          <w:color w:val="auto"/>
        </w:rPr>
        <w:t>全年全市农林牧渔业总产值实现1185.63亿元，增长2.3%。其中，农业总产值773.04亿元，林业总产值</w:t>
      </w:r>
      <w:r>
        <w:rPr>
          <w:rFonts w:hint="eastAsia" w:ascii="Times New Roman" w:hAnsi="宋体"/>
          <w:color w:val="auto"/>
          <w:lang w:val="en-US" w:eastAsia="zh-CN"/>
        </w:rPr>
        <w:t>5.40</w:t>
      </w:r>
      <w:r>
        <w:rPr>
          <w:rFonts w:hint="eastAsia" w:ascii="Times New Roman" w:hAnsi="宋体"/>
          <w:color w:val="auto"/>
        </w:rPr>
        <w:t>亿元，牧业总产值296.7</w:t>
      </w:r>
      <w:r>
        <w:rPr>
          <w:rFonts w:hint="eastAsia" w:ascii="Times New Roman" w:hAnsi="宋体"/>
          <w:color w:val="auto"/>
          <w:lang w:val="en-US" w:eastAsia="zh-CN"/>
        </w:rPr>
        <w:t>0</w:t>
      </w:r>
      <w:r>
        <w:rPr>
          <w:rFonts w:hint="eastAsia" w:ascii="Times New Roman" w:hAnsi="宋体"/>
          <w:color w:val="auto"/>
        </w:rPr>
        <w:t>亿元，渔业总产值6.57亿元，农林牧渔服务业总产值103.92亿元。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/>
          <w:b/>
          <w:bCs/>
          <w:color w:val="auto"/>
          <w:szCs w:val="22"/>
        </w:rPr>
      </w:pPr>
      <w:r>
        <w:rPr>
          <w:rFonts w:hint="eastAsia" w:ascii="Times New Roman" w:hAnsi="宋体" w:eastAsia="宋体"/>
          <w:color w:val="auto"/>
        </w:rPr>
        <w:t>全年全市粮食播种面积2066.</w:t>
      </w:r>
      <w:r>
        <w:rPr>
          <w:rFonts w:hint="eastAsia" w:ascii="Times New Roman" w:hAnsi="宋体" w:eastAsia="宋体"/>
          <w:color w:val="auto"/>
          <w:lang w:val="en-US" w:eastAsia="zh-CN"/>
        </w:rPr>
        <w:t>70</w:t>
      </w:r>
      <w:r>
        <w:rPr>
          <w:rFonts w:hint="eastAsia" w:ascii="Times New Roman" w:hAnsi="宋体" w:eastAsia="宋体"/>
          <w:color w:val="auto"/>
        </w:rPr>
        <w:t>万亩，总产量9</w:t>
      </w:r>
      <w:r>
        <w:rPr>
          <w:rFonts w:hint="eastAsia" w:ascii="Times New Roman" w:hAnsi="宋体" w:eastAsia="宋体"/>
          <w:color w:val="auto"/>
          <w:lang w:val="en-US" w:eastAsia="zh-CN"/>
        </w:rPr>
        <w:t>02</w:t>
      </w:r>
      <w:r>
        <w:rPr>
          <w:rFonts w:hint="eastAsia" w:ascii="Times New Roman" w:hAnsi="宋体" w:eastAsia="宋体"/>
          <w:color w:val="auto"/>
        </w:rPr>
        <w:t>.</w:t>
      </w:r>
      <w:r>
        <w:rPr>
          <w:rFonts w:hint="eastAsia" w:ascii="Times New Roman" w:hAnsi="宋体" w:eastAsia="宋体"/>
          <w:color w:val="auto"/>
          <w:lang w:val="en-US" w:eastAsia="zh-CN"/>
        </w:rPr>
        <w:t>61</w:t>
      </w:r>
      <w:r>
        <w:rPr>
          <w:rFonts w:hint="eastAsia" w:ascii="Times New Roman" w:hAnsi="宋体" w:eastAsia="宋体"/>
          <w:color w:val="auto"/>
        </w:rPr>
        <w:t>万吨，</w:t>
      </w:r>
      <w:r>
        <w:rPr>
          <w:rFonts w:hint="eastAsia" w:ascii="Times New Roman" w:hAnsi="宋体"/>
          <w:color w:val="auto"/>
          <w:lang w:eastAsia="zh-CN"/>
        </w:rPr>
        <w:t>减产</w:t>
      </w:r>
      <w:r>
        <w:rPr>
          <w:rFonts w:hint="eastAsia" w:ascii="Times New Roman" w:hAnsi="宋体" w:eastAsia="宋体"/>
          <w:color w:val="auto"/>
          <w:lang w:val="en-US" w:eastAsia="zh-CN"/>
        </w:rPr>
        <w:t>3.2</w:t>
      </w:r>
      <w:r>
        <w:rPr>
          <w:rFonts w:hint="eastAsia" w:ascii="Times New Roman" w:hAnsi="宋体" w:eastAsia="宋体"/>
          <w:color w:val="auto"/>
        </w:rPr>
        <w:t>%。其中，夏粮播种面积110</w:t>
      </w:r>
      <w:r>
        <w:rPr>
          <w:rFonts w:hint="eastAsia" w:ascii="Times New Roman" w:hAnsi="宋体" w:eastAsia="宋体"/>
          <w:color w:val="auto"/>
          <w:lang w:val="en-US" w:eastAsia="zh-CN"/>
        </w:rPr>
        <w:t>1</w:t>
      </w:r>
      <w:r>
        <w:rPr>
          <w:rFonts w:hint="eastAsia" w:ascii="Times New Roman" w:hAnsi="宋体" w:eastAsia="宋体"/>
          <w:color w:val="auto"/>
        </w:rPr>
        <w:t>.</w:t>
      </w:r>
      <w:r>
        <w:rPr>
          <w:rFonts w:hint="eastAsia" w:ascii="Times New Roman" w:hAnsi="宋体" w:eastAsia="宋体"/>
          <w:color w:val="auto"/>
          <w:lang w:val="en-US" w:eastAsia="zh-CN"/>
        </w:rPr>
        <w:t>60</w:t>
      </w:r>
      <w:r>
        <w:rPr>
          <w:rFonts w:hint="eastAsia" w:ascii="Times New Roman" w:hAnsi="宋体" w:eastAsia="宋体"/>
          <w:color w:val="auto"/>
        </w:rPr>
        <w:t>万亩，总产量</w:t>
      </w:r>
      <w:r>
        <w:rPr>
          <w:rFonts w:hint="eastAsia" w:ascii="Times New Roman" w:hAnsi="宋体" w:eastAsia="宋体"/>
          <w:color w:val="auto"/>
          <w:lang w:val="en-US" w:eastAsia="zh-CN"/>
        </w:rPr>
        <w:t>508.58</w:t>
      </w:r>
      <w:r>
        <w:rPr>
          <w:rFonts w:hint="eastAsia" w:ascii="Times New Roman" w:hAnsi="宋体" w:eastAsia="宋体"/>
          <w:color w:val="auto"/>
        </w:rPr>
        <w:t>万吨，</w:t>
      </w:r>
      <w:r>
        <w:rPr>
          <w:rFonts w:hint="eastAsia" w:ascii="Times New Roman" w:hAnsi="宋体"/>
          <w:color w:val="auto"/>
          <w:lang w:eastAsia="zh-CN"/>
        </w:rPr>
        <w:t>减产</w:t>
      </w:r>
      <w:r>
        <w:rPr>
          <w:rFonts w:hint="eastAsia" w:ascii="Times New Roman" w:hAnsi="宋体" w:eastAsia="宋体"/>
          <w:color w:val="auto"/>
          <w:lang w:val="en-US" w:eastAsia="zh-CN"/>
        </w:rPr>
        <w:t>8.6</w:t>
      </w:r>
      <w:r>
        <w:rPr>
          <w:rFonts w:hint="eastAsia" w:ascii="Times New Roman" w:hAnsi="宋体" w:eastAsia="宋体"/>
          <w:color w:val="auto"/>
        </w:rPr>
        <w:t>%；秋粮播种面积96</w:t>
      </w:r>
      <w:r>
        <w:rPr>
          <w:rFonts w:hint="eastAsia" w:ascii="Times New Roman" w:hAnsi="宋体" w:eastAsia="宋体"/>
          <w:color w:val="auto"/>
          <w:lang w:val="en-US" w:eastAsia="zh-CN"/>
        </w:rPr>
        <w:t>5.10</w:t>
      </w:r>
      <w:r>
        <w:rPr>
          <w:rFonts w:hint="eastAsia" w:ascii="Times New Roman" w:hAnsi="宋体" w:eastAsia="宋体"/>
          <w:color w:val="auto"/>
        </w:rPr>
        <w:t>万亩，总产量</w:t>
      </w:r>
      <w:r>
        <w:rPr>
          <w:rFonts w:hint="eastAsia" w:ascii="Times New Roman" w:hAnsi="宋体" w:eastAsia="宋体"/>
          <w:color w:val="auto"/>
          <w:lang w:val="en-US" w:eastAsia="zh-CN"/>
        </w:rPr>
        <w:t>394.03</w:t>
      </w:r>
      <w:r>
        <w:rPr>
          <w:rFonts w:hint="eastAsia" w:ascii="Times New Roman" w:hAnsi="宋体" w:eastAsia="宋体"/>
          <w:color w:val="auto"/>
        </w:rPr>
        <w:t>万吨，</w:t>
      </w:r>
      <w:r>
        <w:rPr>
          <w:rFonts w:hint="eastAsia" w:ascii="Times New Roman" w:hAnsi="宋体"/>
          <w:color w:val="auto"/>
          <w:lang w:eastAsia="zh-CN"/>
        </w:rPr>
        <w:t>增产</w:t>
      </w:r>
      <w:r>
        <w:rPr>
          <w:rFonts w:hint="eastAsia" w:ascii="Times New Roman" w:hAnsi="宋体" w:eastAsia="宋体"/>
          <w:color w:val="auto"/>
          <w:lang w:val="en-US" w:eastAsia="zh-CN"/>
        </w:rPr>
        <w:t>4.8</w:t>
      </w:r>
      <w:r>
        <w:rPr>
          <w:rFonts w:hint="eastAsia" w:ascii="Times New Roman" w:hAnsi="宋体" w:eastAsia="宋体"/>
          <w:color w:val="auto"/>
        </w:rPr>
        <w:t>%。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Times New Roman" w:hAnsi="Times New Roman"/>
          <w:b/>
          <w:bCs/>
          <w:color w:val="auto"/>
          <w:szCs w:val="22"/>
        </w:rPr>
      </w:pPr>
      <w:r>
        <w:rPr>
          <w:rFonts w:hint="eastAsia" w:ascii="Times New Roman" w:hAnsi="Times New Roman"/>
          <w:b/>
          <w:bCs/>
          <w:color w:val="auto"/>
          <w:szCs w:val="22"/>
        </w:rPr>
        <w:t>图</w:t>
      </w:r>
      <w:r>
        <w:rPr>
          <w:rFonts w:hint="eastAsia" w:ascii="Times New Roman" w:hAnsi="Times New Roman"/>
          <w:b/>
          <w:bCs/>
          <w:color w:val="auto"/>
          <w:szCs w:val="22"/>
          <w:lang w:val="en-US" w:eastAsia="zh-CN"/>
        </w:rPr>
        <w:t>1</w:t>
      </w:r>
      <w:r>
        <w:rPr>
          <w:rFonts w:hint="eastAsia" w:ascii="Times New Roman" w:hAnsi="Times New Roman"/>
          <w:b/>
          <w:bCs/>
          <w:color w:val="auto"/>
          <w:szCs w:val="22"/>
        </w:rPr>
        <w:t xml:space="preserve">  2017-202</w:t>
      </w:r>
      <w:r>
        <w:rPr>
          <w:rFonts w:hint="eastAsia" w:ascii="Times New Roman" w:hAnsi="Times New Roman"/>
          <w:b/>
          <w:bCs/>
          <w:color w:val="auto"/>
          <w:szCs w:val="22"/>
          <w:lang w:val="en-US" w:eastAsia="zh-CN"/>
        </w:rPr>
        <w:t>3</w:t>
      </w:r>
      <w:r>
        <w:rPr>
          <w:rFonts w:hint="eastAsia" w:ascii="Times New Roman" w:hAnsi="Times New Roman"/>
          <w:b/>
          <w:bCs/>
          <w:color w:val="auto"/>
          <w:szCs w:val="22"/>
        </w:rPr>
        <w:t>年周口市粮食总产量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right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1"/>
          <w:szCs w:val="21"/>
          <w:lang w:eastAsia="zh-CN"/>
        </w:rPr>
        <w:t>单位：万吨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宋体" w:eastAsia="宋体"/>
          <w:color w:val="auto"/>
        </w:rPr>
      </w:pPr>
      <w:r>
        <w:rPr>
          <w:rFonts w:hint="eastAsia" w:ascii="Times New Roman" w:hAnsi="宋体" w:eastAsia="宋体"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43815</wp:posOffset>
            </wp:positionV>
            <wp:extent cx="5271135" cy="2865120"/>
            <wp:effectExtent l="0" t="0" r="0" b="0"/>
            <wp:wrapTopAndBottom/>
            <wp:docPr id="4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Times New Roman" w:hAnsi="宋体" w:eastAsia="宋体"/>
          <w:color w:val="auto"/>
        </w:rPr>
        <w:t>全年全市油料产量56.43万吨，比上年增</w:t>
      </w:r>
      <w:r>
        <w:rPr>
          <w:rFonts w:hint="eastAsia" w:ascii="Times New Roman" w:hAnsi="宋体" w:eastAsia="宋体"/>
          <w:color w:val="auto"/>
          <w:lang w:eastAsia="zh-CN"/>
        </w:rPr>
        <w:t>产</w:t>
      </w:r>
      <w:r>
        <w:rPr>
          <w:rFonts w:hint="eastAsia" w:ascii="Times New Roman" w:hAnsi="宋体" w:eastAsia="宋体"/>
          <w:color w:val="auto"/>
        </w:rPr>
        <w:t>6.8%，其中花生产量50.65万吨，增</w:t>
      </w:r>
      <w:r>
        <w:rPr>
          <w:rFonts w:hint="eastAsia" w:ascii="Times New Roman" w:hAnsi="宋体" w:eastAsia="宋体"/>
          <w:color w:val="auto"/>
          <w:lang w:eastAsia="zh-CN"/>
        </w:rPr>
        <w:t>产</w:t>
      </w:r>
      <w:r>
        <w:rPr>
          <w:rFonts w:hint="eastAsia" w:ascii="Times New Roman" w:hAnsi="宋体" w:eastAsia="宋体"/>
          <w:color w:val="auto"/>
        </w:rPr>
        <w:t>7.5%。蔬菜及食用菌产量1186.96万吨，增</w:t>
      </w:r>
      <w:r>
        <w:rPr>
          <w:rFonts w:hint="eastAsia" w:ascii="Times New Roman" w:hAnsi="宋体" w:eastAsia="宋体"/>
          <w:color w:val="auto"/>
          <w:lang w:eastAsia="zh-CN"/>
        </w:rPr>
        <w:t>产</w:t>
      </w:r>
      <w:r>
        <w:rPr>
          <w:rFonts w:hint="eastAsia" w:ascii="Times New Roman" w:hAnsi="宋体" w:eastAsia="宋体"/>
          <w:color w:val="auto"/>
        </w:rPr>
        <w:t>4.2%。瓜果产量356.92万吨，增</w:t>
      </w:r>
      <w:r>
        <w:rPr>
          <w:rFonts w:hint="eastAsia" w:ascii="Times New Roman" w:hAnsi="宋体" w:eastAsia="宋体"/>
          <w:color w:val="auto"/>
          <w:lang w:eastAsia="zh-CN"/>
        </w:rPr>
        <w:t>产</w:t>
      </w:r>
      <w:r>
        <w:rPr>
          <w:rFonts w:hint="eastAsia" w:ascii="Times New Roman" w:hAnsi="宋体" w:eastAsia="宋体"/>
          <w:color w:val="auto"/>
        </w:rPr>
        <w:t>1.4%。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 w:cs="Times New Roman"/>
          <w:b/>
          <w:color w:val="auto"/>
          <w:kern w:val="1"/>
          <w:sz w:val="24"/>
          <w:lang w:val="en-US" w:eastAsia="zh-CN"/>
        </w:rPr>
      </w:pPr>
      <w:r>
        <w:rPr>
          <w:rFonts w:hint="eastAsia" w:ascii="Times New Roman" w:hAnsi="宋体"/>
          <w:color w:val="auto"/>
        </w:rPr>
        <w:t>全年全市生猪出栏量745.02万头，增长2.7%，年末全市生猪存栏547.01万头，增长2.0%</w:t>
      </w:r>
      <w:r>
        <w:rPr>
          <w:rFonts w:hint="eastAsia" w:ascii="Times New Roman" w:hAnsi="宋体"/>
          <w:color w:val="auto"/>
          <w:lang w:eastAsia="zh-CN"/>
        </w:rPr>
        <w:t>，</w:t>
      </w:r>
      <w:r>
        <w:rPr>
          <w:rFonts w:hint="eastAsia" w:ascii="Times New Roman" w:hAnsi="宋体"/>
          <w:color w:val="auto"/>
        </w:rPr>
        <w:t>猪肉产量55.08万吨，增长4.7%；牛出栏量18.98万头，增长8.4%，牛肉产量2.87万吨，增长7.1%；羊肉产量4.28万吨，增长2.6%；禽肉产量22.23万吨，增长4.8%</w:t>
      </w:r>
      <w:r>
        <w:rPr>
          <w:rFonts w:hint="eastAsia" w:ascii="Times New Roman" w:hAnsi="宋体"/>
          <w:color w:val="auto"/>
          <w:lang w:eastAsia="zh-CN"/>
        </w:rPr>
        <w:t>，</w:t>
      </w:r>
      <w:r>
        <w:rPr>
          <w:rFonts w:hint="eastAsia" w:ascii="Times New Roman" w:hAnsi="宋体"/>
          <w:color w:val="auto"/>
        </w:rPr>
        <w:t>禽蛋产量49.48万吨，下降2.0%</w:t>
      </w:r>
      <w:r>
        <w:rPr>
          <w:rFonts w:hint="eastAsia" w:ascii="Times New Roman" w:hAnsi="宋体"/>
          <w:color w:val="auto"/>
          <w:lang w:eastAsia="zh-CN"/>
        </w:rPr>
        <w:t>；</w:t>
      </w:r>
      <w:r>
        <w:rPr>
          <w:rFonts w:hint="eastAsia" w:ascii="Times New Roman" w:hAnsi="宋体"/>
          <w:color w:val="auto"/>
        </w:rPr>
        <w:t>牛奶产量4.32万吨，增长10.</w:t>
      </w:r>
      <w:r>
        <w:rPr>
          <w:rFonts w:hint="eastAsia" w:ascii="Times New Roman" w:hAnsi="宋体"/>
          <w:color w:val="auto"/>
          <w:lang w:val="en-US" w:eastAsia="zh-CN"/>
        </w:rPr>
        <w:t>9</w:t>
      </w:r>
      <w:r>
        <w:rPr>
          <w:rFonts w:hint="eastAsia" w:ascii="Times New Roman" w:hAnsi="宋体"/>
          <w:color w:val="auto"/>
        </w:rPr>
        <w:t>%。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 w:cs="Times New Roman"/>
          <w:b/>
          <w:color w:val="auto"/>
          <w:kern w:val="1"/>
          <w:sz w:val="24"/>
        </w:rPr>
      </w:pPr>
      <w:r>
        <w:rPr>
          <w:rFonts w:hint="eastAsia" w:ascii="Times New Roman" w:hAnsi="Times New Roman" w:cs="Times New Roman"/>
          <w:b/>
          <w:color w:val="auto"/>
          <w:kern w:val="1"/>
          <w:sz w:val="24"/>
          <w:lang w:val="en-US" w:eastAsia="zh-CN"/>
        </w:rPr>
        <w:t>表3</w:t>
      </w:r>
      <w:r>
        <w:rPr>
          <w:rFonts w:hint="eastAsia" w:ascii="Times New Roman" w:hAnsi="Times New Roman" w:cs="Times New Roman"/>
          <w:b/>
          <w:color w:val="auto"/>
          <w:kern w:val="1"/>
          <w:sz w:val="24"/>
        </w:rPr>
        <w:t xml:space="preserve">  </w:t>
      </w:r>
      <w:r>
        <w:rPr>
          <w:rFonts w:ascii="Times New Roman" w:hAnsi="Times New Roman" w:cs="Times New Roman"/>
          <w:b/>
          <w:color w:val="auto"/>
          <w:kern w:val="1"/>
          <w:sz w:val="24"/>
        </w:rPr>
        <w:t>20</w:t>
      </w:r>
      <w:r>
        <w:rPr>
          <w:rFonts w:ascii="Times New Roman" w:hAnsi="Times New Roman" w:cs="Times New Roman"/>
          <w:b/>
          <w:color w:val="auto"/>
          <w:kern w:val="1"/>
          <w:sz w:val="24"/>
          <w:lang w:val="en"/>
        </w:rPr>
        <w:t>2</w:t>
      </w:r>
      <w:r>
        <w:rPr>
          <w:rFonts w:hint="eastAsia" w:ascii="Times New Roman" w:hAnsi="Times New Roman" w:cs="Times New Roman"/>
          <w:b/>
          <w:color w:val="auto"/>
          <w:kern w:val="1"/>
          <w:sz w:val="24"/>
          <w:lang w:val="en-US" w:eastAsia="zh-CN"/>
        </w:rPr>
        <w:t>3</w:t>
      </w:r>
      <w:r>
        <w:rPr>
          <w:rFonts w:ascii="Times New Roman" w:hAnsi="宋体" w:cs="Times New Roman"/>
          <w:b/>
          <w:color w:val="auto"/>
          <w:kern w:val="1"/>
          <w:sz w:val="24"/>
        </w:rPr>
        <w:t>年</w:t>
      </w:r>
      <w:r>
        <w:rPr>
          <w:rFonts w:hint="eastAsia" w:ascii="Times New Roman" w:hAnsi="宋体" w:cs="Times New Roman"/>
          <w:b/>
          <w:color w:val="auto"/>
          <w:kern w:val="1"/>
          <w:sz w:val="24"/>
          <w:lang w:eastAsia="zh-CN"/>
        </w:rPr>
        <w:t>周口市主要农产品产量及增速</w:t>
      </w:r>
    </w:p>
    <w:tbl>
      <w:tblPr>
        <w:tblStyle w:val="13"/>
        <w:tblW w:w="7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71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3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宋体" w:cs="Times New Roman"/>
                <w:b/>
                <w:color w:val="auto"/>
                <w:sz w:val="24"/>
              </w:rPr>
              <w:t>产品名称</w:t>
            </w:r>
          </w:p>
        </w:tc>
        <w:tc>
          <w:tcPr>
            <w:tcW w:w="27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宋体" w:cs="Times New Roman"/>
                <w:b/>
                <w:color w:val="auto"/>
                <w:sz w:val="24"/>
              </w:rPr>
              <w:t>产量（万吨）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宋体" w:cs="Times New Roman"/>
                <w:b/>
                <w:color w:val="auto"/>
                <w:sz w:val="24"/>
              </w:rPr>
              <w:t>比上年增长（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%</w:t>
            </w:r>
            <w:r>
              <w:rPr>
                <w:rFonts w:ascii="Times New Roman" w:hAnsi="宋体" w:cs="Times New Roman"/>
                <w:b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</w:rPr>
              <w:t>粮食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902.61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-3.2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00" w:firstLineChars="10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其中：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夏粮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508.58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-8.6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800" w:firstLineChars="40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秋粮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394.03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00" w:firstLineChars="10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其中：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谷物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874.82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-3.3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000" w:firstLineChars="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其中：小麦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508.58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-8.6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600" w:firstLineChars="800"/>
              <w:jc w:val="both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365.54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800" w:firstLineChars="40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豆类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17.11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800" w:firstLineChars="4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薯类（鲜薯）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53.42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-1.1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油料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56.43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00" w:firstLineChars="1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其中：花生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50.65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蔬菜及食用菌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1186.96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瓜果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356.92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猪肉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55.08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牛肉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2.87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羊肉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4.28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禽肉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22.23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禽蛋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49.48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-2.0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牛奶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45" w:rightChars="45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4.32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1155" w:rightChars="55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10.9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Times New Roman" w:hAnsi="宋体" w:eastAsia="宋体" w:cs="Times New Roman"/>
          <w:strike/>
          <w:dstrike w:val="0"/>
          <w:color w:val="auto"/>
          <w:kern w:val="0"/>
          <w:sz w:val="24"/>
          <w:lang w:eastAsia="zh-CN"/>
        </w:rPr>
      </w:pPr>
      <w:r>
        <w:rPr>
          <w:rFonts w:hint="eastAsia" w:ascii="Times New Roman" w:hAnsi="宋体" w:cs="Times New Roman"/>
          <w:color w:val="auto"/>
          <w:kern w:val="0"/>
          <w:sz w:val="24"/>
        </w:rPr>
        <w:t>年末农业机械总动力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1094.62</w:t>
      </w:r>
      <w:r>
        <w:rPr>
          <w:rFonts w:hint="eastAsia" w:ascii="Times New Roman" w:hAnsi="宋体" w:cs="Times New Roman"/>
          <w:color w:val="auto"/>
          <w:kern w:val="0"/>
          <w:sz w:val="24"/>
        </w:rPr>
        <w:t>万千瓦，比上年增长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4.0</w:t>
      </w:r>
      <w:r>
        <w:rPr>
          <w:rFonts w:hint="eastAsia" w:ascii="Times New Roman" w:hAnsi="宋体" w:cs="Times New Roman"/>
          <w:color w:val="auto"/>
          <w:kern w:val="0"/>
          <w:sz w:val="24"/>
        </w:rPr>
        <w:t>%；农用拖拉机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30.14</w:t>
      </w:r>
      <w:r>
        <w:rPr>
          <w:rFonts w:hint="eastAsia" w:ascii="Times New Roman" w:hAnsi="宋体" w:cs="Times New Roman"/>
          <w:color w:val="auto"/>
          <w:kern w:val="0"/>
          <w:sz w:val="24"/>
        </w:rPr>
        <w:t>万台，下降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2.2</w:t>
      </w:r>
      <w:r>
        <w:rPr>
          <w:rFonts w:hint="eastAsia" w:ascii="Times New Roman" w:hAnsi="宋体" w:cs="Times New Roman"/>
          <w:color w:val="auto"/>
          <w:kern w:val="0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Times New Roman" w:hAnsi="宋体" w:cs="Times New Roman"/>
          <w:color w:val="auto"/>
          <w:kern w:val="0"/>
          <w:sz w:val="24"/>
        </w:rPr>
      </w:pPr>
      <w:r>
        <w:rPr>
          <w:rFonts w:hint="eastAsia" w:ascii="Times New Roman" w:hAnsi="宋体" w:cs="Times New Roman"/>
          <w:color w:val="auto"/>
          <w:kern w:val="0"/>
          <w:sz w:val="24"/>
        </w:rPr>
        <w:t>截至2023年底，全市有效期内绿色食品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213</w:t>
      </w:r>
      <w:r>
        <w:rPr>
          <w:rFonts w:hint="eastAsia" w:ascii="Times New Roman" w:hAnsi="宋体" w:cs="Times New Roman"/>
          <w:color w:val="auto"/>
          <w:kern w:val="0"/>
          <w:sz w:val="24"/>
        </w:rPr>
        <w:t>个，地理标志农产品8个，全国名特优新农产品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44</w:t>
      </w:r>
      <w:r>
        <w:rPr>
          <w:rFonts w:hint="eastAsia" w:ascii="Times New Roman" w:hAnsi="宋体" w:cs="Times New Roman"/>
          <w:color w:val="auto"/>
          <w:kern w:val="0"/>
          <w:sz w:val="24"/>
        </w:rPr>
        <w:t>个，已创建全国绿色食品原料标准化生产基地4个，国家级农产品品牌1个，省级区域公用品牌9个，省级农业企业品牌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19</w:t>
      </w:r>
      <w:r>
        <w:rPr>
          <w:rFonts w:hint="eastAsia" w:ascii="Times New Roman" w:hAnsi="宋体" w:cs="Times New Roman"/>
          <w:color w:val="auto"/>
          <w:kern w:val="0"/>
          <w:sz w:val="24"/>
        </w:rPr>
        <w:t>个，省级农产品品牌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6</w:t>
      </w:r>
      <w:r>
        <w:rPr>
          <w:rFonts w:hint="eastAsia" w:ascii="Times New Roman" w:hAnsi="宋体" w:cs="Times New Roman"/>
          <w:color w:val="auto"/>
          <w:kern w:val="0"/>
          <w:sz w:val="24"/>
        </w:rPr>
        <w:t>8个。116.7万亩高标准农田建设全面竣工，100万亩高标准农田示范区</w:t>
      </w:r>
      <w:r>
        <w:rPr>
          <w:rFonts w:hint="eastAsia" w:ascii="Times New Roman" w:hAnsi="宋体" w:cs="Times New Roman"/>
          <w:color w:val="auto"/>
          <w:kern w:val="0"/>
          <w:sz w:val="24"/>
          <w:lang w:eastAsia="zh-CN"/>
        </w:rPr>
        <w:t>建设</w:t>
      </w:r>
      <w:r>
        <w:rPr>
          <w:rFonts w:hint="eastAsia" w:ascii="Times New Roman" w:hAnsi="宋体" w:cs="Times New Roman"/>
          <w:color w:val="auto"/>
          <w:kern w:val="0"/>
          <w:sz w:val="24"/>
        </w:rPr>
        <w:t>基本</w:t>
      </w:r>
      <w:r>
        <w:rPr>
          <w:rFonts w:hint="eastAsia" w:ascii="Times New Roman" w:hAnsi="宋体" w:cs="Times New Roman"/>
          <w:color w:val="auto"/>
          <w:kern w:val="0"/>
          <w:sz w:val="24"/>
          <w:lang w:eastAsia="zh-CN"/>
        </w:rPr>
        <w:t>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color w:val="auto"/>
          <w:kern w:val="1"/>
          <w:sz w:val="28"/>
          <w:szCs w:val="28"/>
        </w:rPr>
      </w:pPr>
      <w:r>
        <w:rPr>
          <w:rFonts w:ascii="Times New Roman" w:hAnsi="宋体" w:cs="Times New Roman"/>
          <w:b/>
          <w:bCs/>
          <w:color w:val="auto"/>
          <w:sz w:val="28"/>
          <w:szCs w:val="28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Times New Roman" w:hAnsi="宋体" w:cs="Times New Roman"/>
          <w:color w:val="0070C0"/>
          <w:kern w:val="0"/>
          <w:sz w:val="24"/>
        </w:rPr>
      </w:pPr>
      <w:r>
        <w:rPr>
          <w:rFonts w:hint="eastAsia" w:ascii="Times New Roman" w:hAnsi="宋体" w:cs="Times New Roman"/>
          <w:color w:val="auto"/>
          <w:kern w:val="0"/>
          <w:sz w:val="24"/>
        </w:rPr>
        <w:t>全年全市</w:t>
      </w:r>
      <w:r>
        <w:rPr>
          <w:rFonts w:hint="eastAsia" w:ascii="Times New Roman" w:hAnsi="宋体" w:cs="Times New Roman"/>
          <w:kern w:val="0"/>
          <w:sz w:val="24"/>
        </w:rPr>
        <w:t>规模以上工业增加值增长5.0%。在规模以上工业中，重工业增加值增长11.2%，轻工业增加值增长0.2%，六大支柱产业增加值增长</w:t>
      </w:r>
      <w:r>
        <w:rPr>
          <w:rFonts w:hint="eastAsia" w:ascii="Times New Roman" w:hAnsi="宋体" w:cs="Times New Roman"/>
          <w:kern w:val="0"/>
          <w:sz w:val="24"/>
          <w:lang w:val="en-US" w:eastAsia="zh-CN"/>
        </w:rPr>
        <w:t>7.2</w:t>
      </w:r>
      <w:r>
        <w:rPr>
          <w:rFonts w:hint="eastAsia" w:ascii="Times New Roman" w:hAnsi="宋体" w:cs="Times New Roman"/>
          <w:kern w:val="0"/>
          <w:sz w:val="24"/>
        </w:rPr>
        <w:t>%。分行业看，全市32个行业大类中，有18个行业同比增长，增长面56.3%。分产品看，全市133种产品中，有72种产品同比增长，增长面54.1%。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Times New Roman" w:hAnsi="宋体" w:eastAsia="宋体" w:cs="Times New Roman"/>
          <w:b/>
          <w:color w:val="FF0000"/>
          <w:kern w:val="1"/>
          <w:sz w:val="24"/>
          <w:lang w:eastAsia="zh-CN"/>
        </w:rPr>
      </w:pPr>
      <w:r>
        <w:rPr>
          <w:rFonts w:hint="eastAsia" w:ascii="Times New Roman" w:hAnsi="宋体" w:cs="Times New Roman"/>
          <w:kern w:val="0"/>
          <w:sz w:val="24"/>
        </w:rPr>
        <w:t>全年全市高新技术产业增加值、高成长性制造业增加值分别增长21.4%、6.3%，高于规模以上工业增加值增速16.4个、1.3个百分点。</w:t>
      </w:r>
      <w:r>
        <w:rPr>
          <w:rFonts w:hint="eastAsia" w:ascii="Times New Roman" w:hAnsi="宋体" w:cs="Times New Roman"/>
          <w:kern w:val="0"/>
          <w:sz w:val="24"/>
          <w:lang w:eastAsia="zh-CN"/>
        </w:rPr>
        <w:t>全市</w:t>
      </w:r>
      <w:r>
        <w:rPr>
          <w:rFonts w:hint="eastAsia" w:ascii="Times New Roman" w:hAnsi="宋体" w:cs="Times New Roman"/>
          <w:kern w:val="0"/>
          <w:sz w:val="24"/>
        </w:rPr>
        <w:t>战略性新兴产业增加值同比增长3.9%</w:t>
      </w:r>
      <w:r>
        <w:rPr>
          <w:rFonts w:hint="eastAsia" w:ascii="Times New Roman" w:hAnsi="宋体" w:cs="Times New Roman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ascii="Times New Roman" w:hAnsi="宋体" w:cs="Times New Roman"/>
          <w:b/>
          <w:color w:val="auto"/>
          <w:kern w:val="1"/>
          <w:sz w:val="24"/>
          <w:szCs w:val="24"/>
        </w:rPr>
        <w:t>表</w:t>
      </w:r>
      <w:r>
        <w:rPr>
          <w:rFonts w:hint="eastAsia" w:ascii="Times New Roman" w:hAnsi="宋体" w:cs="Times New Roman"/>
          <w:b/>
          <w:color w:val="auto"/>
          <w:kern w:val="1"/>
          <w:sz w:val="24"/>
          <w:szCs w:val="24"/>
          <w:lang w:val="en-US" w:eastAsia="zh-CN"/>
        </w:rPr>
        <w:t>4</w:t>
      </w:r>
      <w:r>
        <w:rPr>
          <w:rFonts w:hint="eastAsia" w:ascii="Times New Roman" w:hAnsi="宋体" w:cs="Times New Roman"/>
          <w:b/>
          <w:color w:val="auto"/>
          <w:kern w:val="1"/>
          <w:sz w:val="24"/>
          <w:szCs w:val="24"/>
        </w:rPr>
        <w:t xml:space="preserve">  </w:t>
      </w:r>
      <w:r>
        <w:rPr>
          <w:rFonts w:ascii="Times New Roman" w:hAnsi="宋体" w:cs="Times New Roman"/>
          <w:b/>
          <w:color w:val="auto"/>
          <w:kern w:val="1"/>
          <w:sz w:val="24"/>
          <w:szCs w:val="24"/>
        </w:rPr>
        <w:t>20</w:t>
      </w:r>
      <w:r>
        <w:rPr>
          <w:rFonts w:hint="eastAsia" w:ascii="Times New Roman" w:hAnsi="宋体" w:cs="Times New Roman"/>
          <w:b/>
          <w:color w:val="auto"/>
          <w:kern w:val="1"/>
          <w:sz w:val="24"/>
          <w:szCs w:val="24"/>
        </w:rPr>
        <w:t>2</w:t>
      </w:r>
      <w:r>
        <w:rPr>
          <w:rFonts w:hint="eastAsia" w:ascii="Times New Roman" w:hAnsi="宋体" w:cs="Times New Roman"/>
          <w:b/>
          <w:color w:val="auto"/>
          <w:kern w:val="1"/>
          <w:sz w:val="24"/>
          <w:szCs w:val="24"/>
          <w:lang w:val="en-US" w:eastAsia="zh-CN"/>
        </w:rPr>
        <w:t>3</w:t>
      </w:r>
      <w:r>
        <w:rPr>
          <w:rFonts w:ascii="Times New Roman" w:hAnsi="宋体" w:cs="Times New Roman"/>
          <w:b/>
          <w:color w:val="auto"/>
          <w:kern w:val="1"/>
          <w:sz w:val="24"/>
          <w:szCs w:val="24"/>
        </w:rPr>
        <w:t>年</w:t>
      </w:r>
      <w:r>
        <w:rPr>
          <w:rFonts w:hint="eastAsia" w:ascii="Times New Roman" w:hAnsi="宋体" w:cs="Times New Roman"/>
          <w:b/>
          <w:color w:val="auto"/>
          <w:kern w:val="1"/>
          <w:sz w:val="24"/>
          <w:szCs w:val="24"/>
          <w:lang w:eastAsia="zh-CN"/>
        </w:rPr>
        <w:t>周口市</w:t>
      </w:r>
      <w:r>
        <w:rPr>
          <w:rFonts w:ascii="Times New Roman" w:hAnsi="宋体" w:cs="Times New Roman"/>
          <w:b/>
          <w:color w:val="auto"/>
          <w:kern w:val="1"/>
          <w:sz w:val="24"/>
          <w:szCs w:val="24"/>
        </w:rPr>
        <w:t>规模以上工业增加值</w:t>
      </w:r>
      <w:r>
        <w:rPr>
          <w:rFonts w:hint="eastAsia" w:ascii="Times New Roman" w:hAnsi="宋体" w:cs="Times New Roman"/>
          <w:b/>
          <w:color w:val="auto"/>
          <w:kern w:val="1"/>
          <w:sz w:val="24"/>
          <w:szCs w:val="24"/>
          <w:highlight w:val="none"/>
          <w:lang w:eastAsia="zh-CN"/>
        </w:rPr>
        <w:t>增速</w:t>
      </w:r>
    </w:p>
    <w:tbl>
      <w:tblPr>
        <w:tblStyle w:val="13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69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color w:val="auto"/>
                <w:sz w:val="24"/>
              </w:rPr>
              <w:t>指标</w:t>
            </w:r>
          </w:p>
        </w:tc>
        <w:tc>
          <w:tcPr>
            <w:tcW w:w="399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color w:val="auto"/>
                <w:sz w:val="24"/>
              </w:rPr>
              <w:t>比上年增长（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%</w:t>
            </w:r>
            <w:r>
              <w:rPr>
                <w:rFonts w:ascii="Times New Roman" w:hAnsi="宋体" w:cs="Times New Roman"/>
                <w:b/>
                <w:bCs/>
                <w:color w:val="auto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规模以上工业增加值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在总计中：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轻工业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        重工业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在总计中：  国有企业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        集体企业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-28.0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        股份制企业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        外商和港澳台商投资企业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        其他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-26.9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在总计中：  公有制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9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645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        非公有制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1575" w:rightChars="7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5.3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Style w:val="15"/>
          <w:rFonts w:hint="eastAsia" w:ascii="Times New Roman" w:hAnsi="宋体" w:eastAsia="宋体"/>
          <w:color w:val="auto"/>
          <w:sz w:val="24"/>
          <w:szCs w:val="24"/>
          <w:lang w:eastAsia="zh-CN"/>
        </w:rPr>
      </w:pPr>
      <w:r>
        <w:rPr>
          <w:rStyle w:val="15"/>
          <w:rFonts w:ascii="Times New Roman" w:hAnsi="宋体"/>
          <w:color w:val="auto"/>
          <w:sz w:val="24"/>
          <w:szCs w:val="24"/>
        </w:rPr>
        <w:t>表</w:t>
      </w:r>
      <w:r>
        <w:rPr>
          <w:rStyle w:val="15"/>
          <w:rFonts w:hint="eastAsia" w:ascii="Times New Roman" w:hAnsi="宋体"/>
          <w:color w:val="auto"/>
          <w:sz w:val="24"/>
          <w:szCs w:val="24"/>
          <w:lang w:val="en-US" w:eastAsia="zh-CN"/>
        </w:rPr>
        <w:t>5</w:t>
      </w:r>
      <w:r>
        <w:rPr>
          <w:rStyle w:val="15"/>
          <w:rFonts w:hint="eastAsia" w:ascii="Times New Roman" w:hAnsi="宋体"/>
          <w:color w:val="auto"/>
          <w:sz w:val="24"/>
          <w:szCs w:val="24"/>
        </w:rPr>
        <w:t xml:space="preserve">  </w:t>
      </w:r>
      <w:r>
        <w:rPr>
          <w:rStyle w:val="15"/>
          <w:rFonts w:ascii="Times New Roman" w:hAnsi="宋体"/>
          <w:color w:val="auto"/>
          <w:sz w:val="24"/>
          <w:szCs w:val="24"/>
        </w:rPr>
        <w:t>20</w:t>
      </w:r>
      <w:r>
        <w:rPr>
          <w:rStyle w:val="15"/>
          <w:rFonts w:hint="eastAsia" w:ascii="Times New Roman" w:hAnsi="宋体"/>
          <w:color w:val="auto"/>
          <w:sz w:val="24"/>
          <w:szCs w:val="24"/>
        </w:rPr>
        <w:t>2</w:t>
      </w:r>
      <w:r>
        <w:rPr>
          <w:rStyle w:val="15"/>
          <w:rFonts w:hint="eastAsia" w:ascii="Times New Roman" w:hAnsi="宋体"/>
          <w:color w:val="auto"/>
          <w:sz w:val="24"/>
          <w:szCs w:val="24"/>
          <w:lang w:val="en-US" w:eastAsia="zh-CN"/>
        </w:rPr>
        <w:t>3</w:t>
      </w:r>
      <w:r>
        <w:rPr>
          <w:rStyle w:val="15"/>
          <w:rFonts w:ascii="Times New Roman" w:hAnsi="宋体"/>
          <w:color w:val="auto"/>
          <w:sz w:val="24"/>
          <w:szCs w:val="24"/>
        </w:rPr>
        <w:t>年</w:t>
      </w:r>
      <w:r>
        <w:rPr>
          <w:rStyle w:val="15"/>
          <w:rFonts w:hint="eastAsia" w:ascii="Times New Roman" w:hAnsi="宋体"/>
          <w:color w:val="auto"/>
          <w:sz w:val="24"/>
          <w:szCs w:val="24"/>
          <w:lang w:eastAsia="zh-CN"/>
        </w:rPr>
        <w:t>周口市</w:t>
      </w:r>
      <w:r>
        <w:rPr>
          <w:rStyle w:val="15"/>
          <w:rFonts w:ascii="Times New Roman" w:hAnsi="宋体"/>
          <w:color w:val="auto"/>
          <w:sz w:val="24"/>
          <w:szCs w:val="24"/>
        </w:rPr>
        <w:t>规模以上工业主要产品产量</w:t>
      </w:r>
      <w:r>
        <w:rPr>
          <w:rStyle w:val="15"/>
          <w:rFonts w:hint="eastAsia" w:ascii="Times New Roman" w:hAnsi="宋体"/>
          <w:color w:val="auto"/>
          <w:sz w:val="24"/>
          <w:szCs w:val="24"/>
          <w:highlight w:val="none"/>
          <w:lang w:eastAsia="zh-CN"/>
        </w:rPr>
        <w:t>及增速</w:t>
      </w:r>
    </w:p>
    <w:tbl>
      <w:tblPr>
        <w:tblStyle w:val="13"/>
        <w:tblW w:w="85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1568"/>
        <w:gridCol w:w="1584"/>
        <w:gridCol w:w="2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117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</w:rPr>
              <w:t>产品名称</w:t>
            </w:r>
          </w:p>
        </w:tc>
        <w:tc>
          <w:tcPr>
            <w:tcW w:w="1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15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</w:rPr>
              <w:t>产  量</w:t>
            </w:r>
          </w:p>
        </w:tc>
        <w:tc>
          <w:tcPr>
            <w:tcW w:w="226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钢材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1577693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鲜、冷藏肉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242158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</w:rPr>
              <w:t>糖果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26073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-3.3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小麦粉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2296205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精制食用植物油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222763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-19.3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熟肉制品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12962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111.1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饮料酒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千升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23027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-58.6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饮料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107267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服装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万件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7938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纱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189128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</w:rPr>
              <w:t>工业锅炉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蒸发量吨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15262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-30.5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117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420" w:leftChars="200" w:right="0" w:rightChars="0"/>
              <w:jc w:val="both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化学药品原药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rightChars="20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1916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bottom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945" w:rightChars="450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9.1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Times New Roman" w:hAnsi="宋体" w:cs="Times New Roman"/>
          <w:kern w:val="0"/>
          <w:sz w:val="24"/>
          <w:lang w:val="zh-CN"/>
        </w:rPr>
      </w:pPr>
      <w:r>
        <w:rPr>
          <w:rFonts w:hint="eastAsia" w:ascii="Times New Roman" w:hAnsi="宋体" w:cs="Times New Roman"/>
          <w:kern w:val="0"/>
          <w:sz w:val="24"/>
          <w:lang w:val="zh-CN"/>
        </w:rPr>
        <w:t>全年全市规模以上工业企业营业收入同比增长9.4%，利润总额同比增长23.7%。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color w:val="auto"/>
          <w:lang w:val="zh-CN"/>
        </w:rPr>
      </w:pP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全年全市建筑业总产值增长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9.4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%。具有资质等级的总承包和专业承包建筑业企业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559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宋体" w:cs="Times New Roman"/>
          <w:b/>
          <w:bCs/>
          <w:color w:val="auto"/>
          <w:sz w:val="28"/>
          <w:szCs w:val="28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Times New Roman" w:hAnsi="宋体" w:cs="Times New Roman"/>
          <w:color w:val="auto"/>
          <w:kern w:val="0"/>
          <w:sz w:val="24"/>
          <w:lang w:val="zh-CN"/>
        </w:rPr>
      </w:pP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全年全市固定资产投资（不含农户，下同）同比增长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10.5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%。分领域看，工业投资增长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12.8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%，基础设施投资增长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60.1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%，民间投资增长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7.0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%。分产业看，第一产业投资增长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182.7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%，第二产业投资增长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12.8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%，第三产业投资增长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5.4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Times New Roman" w:hAnsi="宋体" w:cs="Times New Roman"/>
          <w:color w:val="auto"/>
          <w:kern w:val="0"/>
          <w:sz w:val="24"/>
          <w:lang w:val="zh-CN"/>
        </w:rPr>
      </w:pP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全年全市房地产开发投资下降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24.4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%。其中，住宅投资下降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25.2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%。商品房销售面积增长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8.4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%，商品房销售额增长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2.5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宋体" w:eastAsia="宋体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Times New Roman" w:hAnsi="宋体" w:cs="Times New Roman"/>
          <w:b/>
          <w:color w:val="auto"/>
          <w:sz w:val="28"/>
          <w:szCs w:val="28"/>
          <w:lang w:eastAsia="zh-CN"/>
        </w:rPr>
        <w:t>五</w:t>
      </w:r>
      <w:r>
        <w:rPr>
          <w:rFonts w:ascii="Times New Roman" w:hAnsi="宋体" w:cs="Times New Roman"/>
          <w:b/>
          <w:color w:val="auto"/>
          <w:sz w:val="28"/>
          <w:szCs w:val="28"/>
        </w:rPr>
        <w:t>、</w:t>
      </w:r>
      <w:r>
        <w:rPr>
          <w:rFonts w:hint="eastAsia" w:ascii="Times New Roman" w:hAnsi="宋体" w:cs="Times New Roman"/>
          <w:b/>
          <w:color w:val="auto"/>
          <w:sz w:val="28"/>
          <w:szCs w:val="28"/>
          <w:lang w:eastAsia="zh-CN"/>
        </w:rPr>
        <w:t>交通和邮电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/>
          <w:color w:val="0070C0"/>
          <w:kern w:val="1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全年</w:t>
      </w:r>
      <w:r>
        <w:rPr>
          <w:rFonts w:hint="eastAsia" w:ascii="Times New Roman" w:hAnsi="Times New Roman"/>
          <w:color w:val="auto"/>
          <w:kern w:val="1"/>
          <w:highlight w:val="none"/>
        </w:rPr>
        <w:t>全市货物运输总量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2.92</w:t>
      </w:r>
      <w:r>
        <w:rPr>
          <w:rFonts w:hint="eastAsia" w:ascii="Times New Roman" w:hAnsi="Times New Roman"/>
          <w:color w:val="auto"/>
          <w:kern w:val="1"/>
          <w:highlight w:val="none"/>
        </w:rPr>
        <w:t>亿吨，比上年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6.6</w:t>
      </w:r>
      <w:r>
        <w:rPr>
          <w:rFonts w:hint="eastAsia" w:ascii="Times New Roman" w:hAnsi="Times New Roman"/>
          <w:color w:val="auto"/>
          <w:kern w:val="1"/>
          <w:highlight w:val="none"/>
        </w:rPr>
        <w:t>%；货物运输周转量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962.97</w:t>
      </w:r>
      <w:r>
        <w:rPr>
          <w:rFonts w:hint="eastAsia" w:ascii="Times New Roman" w:hAnsi="Times New Roman"/>
          <w:color w:val="auto"/>
          <w:kern w:val="1"/>
          <w:highlight w:val="none"/>
        </w:rPr>
        <w:t>亿吨公里，比上年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下降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15.4</w:t>
      </w:r>
      <w:r>
        <w:rPr>
          <w:rFonts w:hint="eastAsia" w:ascii="Times New Roman" w:hAnsi="Times New Roman"/>
          <w:color w:val="auto"/>
          <w:kern w:val="1"/>
          <w:highlight w:val="none"/>
        </w:rPr>
        <w:t>%；旅客运输总量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4448.38</w:t>
      </w:r>
      <w:r>
        <w:rPr>
          <w:rFonts w:hint="eastAsia" w:ascii="Times New Roman" w:hAnsi="Times New Roman"/>
          <w:color w:val="auto"/>
          <w:kern w:val="1"/>
          <w:highlight w:val="none"/>
        </w:rPr>
        <w:t>万人，比上年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110.6</w:t>
      </w:r>
      <w:r>
        <w:rPr>
          <w:rFonts w:hint="eastAsia" w:ascii="Times New Roman" w:hAnsi="Times New Roman"/>
          <w:color w:val="auto"/>
          <w:kern w:val="1"/>
          <w:highlight w:val="none"/>
        </w:rPr>
        <w:t>%；旅客运输周转量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36.73</w:t>
      </w:r>
      <w:r>
        <w:rPr>
          <w:rFonts w:hint="eastAsia" w:ascii="Times New Roman" w:hAnsi="Times New Roman"/>
          <w:color w:val="auto"/>
          <w:kern w:val="1"/>
          <w:highlight w:val="none"/>
        </w:rPr>
        <w:t>亿人公里，比上年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67.4</w:t>
      </w:r>
      <w:r>
        <w:rPr>
          <w:rFonts w:hint="eastAsia" w:ascii="Times New Roman" w:hAnsi="Times New Roman"/>
          <w:color w:val="auto"/>
          <w:kern w:val="1"/>
          <w:highlight w:val="none"/>
        </w:rPr>
        <w:t>%。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2023年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周口市境内高铁发送旅客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516.2万人次。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/>
          <w:color w:val="auto"/>
          <w:kern w:val="1"/>
          <w:highlight w:val="none"/>
        </w:rPr>
      </w:pPr>
      <w:r>
        <w:rPr>
          <w:rFonts w:hint="eastAsia" w:ascii="Times New Roman" w:hAnsi="Times New Roman"/>
          <w:color w:val="auto"/>
          <w:kern w:val="1"/>
        </w:rPr>
        <w:t>2023年</w:t>
      </w:r>
      <w:r>
        <w:rPr>
          <w:rFonts w:hint="eastAsia" w:ascii="Times New Roman" w:hAnsi="Times New Roman"/>
          <w:color w:val="auto"/>
          <w:kern w:val="1"/>
          <w:lang w:eastAsia="zh-CN"/>
        </w:rPr>
        <w:t>全市</w:t>
      </w:r>
      <w:r>
        <w:rPr>
          <w:rFonts w:hint="eastAsia" w:ascii="Times New Roman" w:hAnsi="Times New Roman"/>
          <w:color w:val="auto"/>
          <w:kern w:val="1"/>
        </w:rPr>
        <w:t>港口货物吞吐量4081万吨，同比增长23.5%，占全省的87.1%；集装箱吞吐量10.5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4</w:t>
      </w:r>
      <w:r>
        <w:rPr>
          <w:rFonts w:hint="eastAsia" w:ascii="Times New Roman" w:hAnsi="Times New Roman"/>
          <w:color w:val="auto"/>
          <w:kern w:val="1"/>
        </w:rPr>
        <w:t>万标箱，增长163%</w:t>
      </w:r>
      <w:r>
        <w:rPr>
          <w:rFonts w:hint="eastAsia" w:ascii="Times New Roman" w:hAnsi="Times New Roman"/>
          <w:color w:val="auto"/>
          <w:kern w:val="1"/>
          <w:lang w:eastAsia="zh-CN"/>
        </w:rPr>
        <w:t>。</w:t>
      </w:r>
      <w:r>
        <w:rPr>
          <w:rFonts w:hint="eastAsia" w:ascii="Times New Roman" w:hAnsi="Times New Roman"/>
          <w:color w:val="auto"/>
          <w:kern w:val="1"/>
        </w:rPr>
        <w:t>目前，全市已累计开通国内集装箱航线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14</w:t>
      </w:r>
      <w:r>
        <w:rPr>
          <w:rFonts w:hint="eastAsia" w:ascii="Times New Roman" w:hAnsi="Times New Roman"/>
          <w:color w:val="auto"/>
          <w:kern w:val="1"/>
        </w:rPr>
        <w:t>条，</w:t>
      </w:r>
      <w:r>
        <w:rPr>
          <w:rFonts w:hint="eastAsia" w:ascii="Times New Roman" w:hAnsi="Times New Roman"/>
          <w:color w:val="auto"/>
          <w:kern w:val="1"/>
          <w:lang w:eastAsia="zh-CN"/>
        </w:rPr>
        <w:t>国际集装箱航线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10条，</w:t>
      </w:r>
      <w:r>
        <w:rPr>
          <w:rFonts w:hint="eastAsia" w:ascii="Times New Roman" w:hAnsi="Times New Roman"/>
          <w:color w:val="auto"/>
          <w:kern w:val="1"/>
          <w:lang w:eastAsia="zh-CN"/>
        </w:rPr>
        <w:t>已</w:t>
      </w:r>
      <w:r>
        <w:rPr>
          <w:rFonts w:hint="eastAsia" w:ascii="Times New Roman" w:hAnsi="Times New Roman"/>
          <w:color w:val="auto"/>
          <w:kern w:val="1"/>
          <w:highlight w:val="none"/>
        </w:rPr>
        <w:t>建成规模性港口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8</w:t>
      </w:r>
      <w:r>
        <w:rPr>
          <w:rFonts w:hint="eastAsia" w:ascii="Times New Roman" w:hAnsi="Times New Roman"/>
          <w:color w:val="auto"/>
          <w:kern w:val="1"/>
          <w:highlight w:val="none"/>
        </w:rPr>
        <w:t>个、泊位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91</w:t>
      </w:r>
      <w:r>
        <w:rPr>
          <w:rFonts w:hint="eastAsia" w:ascii="Times New Roman" w:hAnsi="Times New Roman"/>
          <w:color w:val="auto"/>
          <w:kern w:val="1"/>
          <w:highlight w:val="none"/>
        </w:rPr>
        <w:t>个，拥有航运企业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20</w:t>
      </w:r>
      <w:r>
        <w:rPr>
          <w:rFonts w:hint="eastAsia" w:ascii="Times New Roman" w:hAnsi="Times New Roman"/>
          <w:color w:val="auto"/>
          <w:kern w:val="1"/>
          <w:highlight w:val="none"/>
        </w:rPr>
        <w:t>家，从业人员2.5万人，货运船舶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1389</w:t>
      </w:r>
      <w:r>
        <w:rPr>
          <w:rFonts w:hint="eastAsia" w:ascii="Times New Roman" w:hAnsi="Times New Roman"/>
          <w:color w:val="auto"/>
          <w:kern w:val="1"/>
          <w:highlight w:val="none"/>
        </w:rPr>
        <w:t>艘，总载重吨位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151</w:t>
      </w:r>
      <w:r>
        <w:rPr>
          <w:rFonts w:hint="eastAsia" w:ascii="Times New Roman" w:hAnsi="Times New Roman"/>
          <w:color w:val="auto"/>
          <w:kern w:val="1"/>
          <w:highlight w:val="none"/>
        </w:rPr>
        <w:t>万吨以上。沙颍河周口中心港达到四级内河航道标准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kern w:val="1"/>
          <w:highlight w:val="none"/>
        </w:rPr>
        <w:t>具备常年单船2000吨级、拖船10000吨级的通行能力。</w:t>
      </w:r>
    </w:p>
    <w:p>
      <w:pPr>
        <w:rPr>
          <w:rFonts w:hint="eastAsia" w:ascii="Times New Roman" w:hAnsi="Times New Roman"/>
          <w:color w:val="auto"/>
          <w:kern w:val="1"/>
          <w:highlight w:val="none"/>
        </w:rPr>
      </w:pPr>
      <w:r>
        <w:rPr>
          <w:rFonts w:hint="eastAsia" w:ascii="Times New Roman" w:hAnsi="Times New Roman"/>
          <w:color w:val="auto"/>
          <w:kern w:val="1"/>
          <w:highlight w:val="none"/>
        </w:rPr>
        <w:br w:type="page"/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15"/>
          <w:rFonts w:ascii="Times New Roman" w:hAnsi="宋体"/>
          <w:color w:val="auto"/>
        </w:rPr>
      </w:pPr>
      <w:r>
        <w:rPr>
          <w:rStyle w:val="15"/>
          <w:rFonts w:ascii="Times New Roman" w:hAnsi="宋体"/>
          <w:color w:val="auto"/>
        </w:rPr>
        <w:t>表</w:t>
      </w:r>
      <w:r>
        <w:rPr>
          <w:rStyle w:val="15"/>
          <w:rFonts w:hint="eastAsia" w:ascii="Times New Roman" w:hAnsi="宋体"/>
          <w:color w:val="auto"/>
          <w:lang w:val="en-US" w:eastAsia="zh-CN"/>
        </w:rPr>
        <w:t>6</w:t>
      </w:r>
      <w:r>
        <w:rPr>
          <w:rStyle w:val="15"/>
          <w:rFonts w:hint="eastAsia" w:ascii="Times New Roman" w:hAnsi="宋体"/>
          <w:color w:val="auto"/>
        </w:rPr>
        <w:t xml:space="preserve">  </w:t>
      </w:r>
      <w:r>
        <w:rPr>
          <w:rFonts w:hint="eastAsia" w:ascii="Times New Roman" w:hAnsi="Times New Roman"/>
          <w:b/>
          <w:color w:val="auto"/>
        </w:rPr>
        <w:t>20</w:t>
      </w:r>
      <w:r>
        <w:rPr>
          <w:rFonts w:hint="eastAsia" w:ascii="Times New Roman" w:hAnsi="Times New Roman"/>
          <w:b/>
          <w:color w:val="auto"/>
          <w:lang w:val="en-US" w:eastAsia="zh-CN"/>
        </w:rPr>
        <w:t>23</w:t>
      </w:r>
      <w:r>
        <w:rPr>
          <w:rFonts w:hint="eastAsia" w:ascii="Times New Roman" w:hAnsi="Times New Roman"/>
          <w:b/>
          <w:color w:val="auto"/>
        </w:rPr>
        <w:t>年</w:t>
      </w:r>
      <w:r>
        <w:rPr>
          <w:rFonts w:hint="eastAsia" w:ascii="Times New Roman" w:hAnsi="Times New Roman"/>
          <w:b/>
          <w:color w:val="auto"/>
          <w:lang w:eastAsia="zh-CN"/>
        </w:rPr>
        <w:t>周口市</w:t>
      </w:r>
      <w:r>
        <w:rPr>
          <w:rFonts w:hint="eastAsia" w:ascii="Times New Roman" w:hAnsi="Times New Roman"/>
          <w:b/>
          <w:color w:val="auto"/>
        </w:rPr>
        <w:t>交通运输主要指标</w:t>
      </w:r>
      <w:r>
        <w:rPr>
          <w:rFonts w:hint="eastAsia" w:ascii="Times New Roman" w:hAnsi="Times New Roman"/>
          <w:b/>
          <w:color w:val="auto"/>
          <w:highlight w:val="none"/>
        </w:rPr>
        <w:t>及增速</w:t>
      </w:r>
    </w:p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79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467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  <w:highlight w:val="none"/>
              </w:rPr>
              <w:t>指标</w:t>
            </w:r>
          </w:p>
        </w:tc>
        <w:tc>
          <w:tcPr>
            <w:tcW w:w="1793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13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  <w:highlight w:val="none"/>
              </w:rPr>
              <w:t>绝对数</w:t>
            </w:r>
          </w:p>
        </w:tc>
        <w:tc>
          <w:tcPr>
            <w:tcW w:w="213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auto"/>
                <w:sz w:val="24"/>
                <w:highlight w:val="none"/>
              </w:rPr>
              <w:t>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25" w:leftChars="25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货物运输总量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2.92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#</w:t>
            </w:r>
            <w:r>
              <w:rPr>
                <w:rStyle w:val="38"/>
                <w:rFonts w:hint="default"/>
                <w:color w:val="auto"/>
                <w:highlight w:val="none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0.80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-6.6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25" w:leftChars="25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货物运输周转量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962.97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-15.4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00" w:firstLineChars="450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#</w:t>
            </w:r>
            <w:r>
              <w:rPr>
                <w:rStyle w:val="38"/>
                <w:rFonts w:hint="default"/>
                <w:color w:val="auto"/>
                <w:highlight w:val="none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39.57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75.26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亿吨公里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648.14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25" w:leftChars="25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旅客运输总量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4448.38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#</w:t>
            </w:r>
            <w:r>
              <w:rPr>
                <w:rStyle w:val="38"/>
                <w:rFonts w:hint="default"/>
                <w:color w:val="auto"/>
                <w:highlight w:val="none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148.62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29.76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4270.00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25" w:leftChars="250"/>
              <w:jc w:val="lef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旅客运输周转量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亿人公里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36.73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67.4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#</w:t>
            </w:r>
            <w:r>
              <w:rPr>
                <w:rStyle w:val="38"/>
                <w:rFonts w:hint="default"/>
                <w:color w:val="auto"/>
                <w:highlight w:val="none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亿人公里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1.36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Style w:val="38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38"/>
                <w:rFonts w:hint="default"/>
                <w:color w:val="auto"/>
                <w:highlight w:val="none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亿人公里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0.01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67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亿人公里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735" w:rightChars="35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35.36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840" w:rightChars="400"/>
              <w:jc w:val="right"/>
              <w:textAlignment w:val="auto"/>
              <w:rPr>
                <w:rFonts w:ascii="宋体" w:hAnsi="宋体" w:cs="宋体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66.8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 w:eastAsia="宋体"/>
          <w:color w:val="auto"/>
          <w:kern w:val="1"/>
          <w:highlight w:val="none"/>
          <w:lang w:eastAsia="zh-CN"/>
        </w:rPr>
      </w:pPr>
      <w:r>
        <w:rPr>
          <w:rFonts w:hint="eastAsia" w:ascii="Times New Roman" w:hAnsi="Times New Roman"/>
          <w:color w:val="auto"/>
          <w:kern w:val="1"/>
          <w:highlight w:val="none"/>
        </w:rPr>
        <w:t>年末全市民用汽车保有量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130.28</w:t>
      </w:r>
      <w:r>
        <w:rPr>
          <w:rFonts w:hint="eastAsia" w:ascii="Times New Roman" w:hAnsi="Times New Roman"/>
          <w:color w:val="auto"/>
          <w:kern w:val="1"/>
          <w:highlight w:val="none"/>
        </w:rPr>
        <w:t>万辆，比上年末增长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2.9</w:t>
      </w:r>
      <w:r>
        <w:rPr>
          <w:rFonts w:hint="eastAsia" w:ascii="Times New Roman" w:hAnsi="Times New Roman"/>
          <w:color w:val="auto"/>
          <w:kern w:val="1"/>
          <w:highlight w:val="none"/>
        </w:rPr>
        <w:t>%，其中私人汽车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118.34</w:t>
      </w:r>
      <w:r>
        <w:rPr>
          <w:rFonts w:hint="eastAsia" w:ascii="Times New Roman" w:hAnsi="Times New Roman"/>
          <w:color w:val="auto"/>
          <w:kern w:val="1"/>
          <w:highlight w:val="none"/>
        </w:rPr>
        <w:t>万辆，增长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</w:t>
      </w:r>
      <w:r>
        <w:rPr>
          <w:rFonts w:hint="eastAsia" w:ascii="Times New Roman" w:hAnsi="Times New Roman"/>
          <w:color w:val="auto"/>
          <w:kern w:val="1"/>
          <w:highlight w:val="none"/>
        </w:rPr>
        <w:t>.0%。民用轿车保有量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59.29</w:t>
      </w:r>
      <w:r>
        <w:rPr>
          <w:rFonts w:hint="eastAsia" w:ascii="Times New Roman" w:hAnsi="Times New Roman"/>
          <w:color w:val="auto"/>
          <w:kern w:val="1"/>
          <w:highlight w:val="none"/>
        </w:rPr>
        <w:t>万辆，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下降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3.9</w:t>
      </w:r>
      <w:r>
        <w:rPr>
          <w:rFonts w:hint="eastAsia" w:ascii="Times New Roman" w:hAnsi="Times New Roman"/>
          <w:color w:val="auto"/>
          <w:kern w:val="1"/>
          <w:highlight w:val="none"/>
        </w:rPr>
        <w:t>%，其中私人轿车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57.94</w:t>
      </w:r>
      <w:r>
        <w:rPr>
          <w:rFonts w:hint="eastAsia" w:ascii="Times New Roman" w:hAnsi="Times New Roman"/>
          <w:color w:val="auto"/>
          <w:kern w:val="1"/>
          <w:highlight w:val="none"/>
        </w:rPr>
        <w:t>万辆，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下降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3.7</w:t>
      </w:r>
      <w:r>
        <w:rPr>
          <w:rFonts w:hint="eastAsia" w:ascii="Times New Roman" w:hAnsi="Times New Roman"/>
          <w:color w:val="auto"/>
          <w:kern w:val="1"/>
          <w:highlight w:val="none"/>
        </w:rPr>
        <w:t>%。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color w:val="0070C0"/>
          <w:kern w:val="1"/>
        </w:rPr>
      </w:pPr>
      <w:r>
        <w:rPr>
          <w:rFonts w:hint="eastAsia" w:ascii="Times New Roman" w:hAnsi="Times New Roman"/>
          <w:color w:val="auto"/>
          <w:kern w:val="1"/>
          <w:highlight w:val="none"/>
        </w:rPr>
        <w:t>全年全市邮政行业业务总量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33.34</w:t>
      </w:r>
      <w:r>
        <w:rPr>
          <w:rFonts w:hint="eastAsia" w:ascii="Times New Roman" w:hAnsi="Times New Roman"/>
          <w:color w:val="auto"/>
          <w:kern w:val="1"/>
        </w:rPr>
        <w:t>亿</w:t>
      </w:r>
      <w:r>
        <w:rPr>
          <w:rFonts w:hint="eastAsia" w:ascii="Times New Roman" w:hAnsi="Times New Roman"/>
          <w:color w:val="auto"/>
          <w:kern w:val="1"/>
          <w:lang w:eastAsia="zh-CN"/>
        </w:rPr>
        <w:t>元，</w:t>
      </w:r>
      <w:r>
        <w:rPr>
          <w:rFonts w:hint="eastAsia" w:ascii="Times New Roman" w:hAnsi="Times New Roman"/>
          <w:color w:val="auto"/>
          <w:kern w:val="1"/>
        </w:rPr>
        <w:t>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30.1</w:t>
      </w:r>
      <w:r>
        <w:rPr>
          <w:rFonts w:hint="eastAsia" w:ascii="Times New Roman" w:hAnsi="Times New Roman"/>
          <w:color w:val="auto"/>
          <w:kern w:val="1"/>
        </w:rPr>
        <w:t>%</w:t>
      </w:r>
      <w:r>
        <w:rPr>
          <w:rFonts w:hint="eastAsia" w:ascii="Times New Roman" w:hAnsi="Times New Roman"/>
          <w:color w:val="auto"/>
          <w:kern w:val="1"/>
          <w:lang w:eastAsia="zh-CN"/>
        </w:rPr>
        <w:t>。其中</w:t>
      </w:r>
      <w:r>
        <w:rPr>
          <w:rFonts w:hint="eastAsia" w:ascii="Times New Roman" w:hAnsi="Times New Roman"/>
          <w:color w:val="auto"/>
          <w:kern w:val="1"/>
        </w:rPr>
        <w:t>快递业务总量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2.24</w:t>
      </w:r>
      <w:r>
        <w:rPr>
          <w:rFonts w:hint="eastAsia" w:ascii="Times New Roman" w:hAnsi="Times New Roman"/>
          <w:color w:val="auto"/>
          <w:kern w:val="1"/>
        </w:rPr>
        <w:t>亿件，增长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59.4</w:t>
      </w:r>
      <w:r>
        <w:rPr>
          <w:rFonts w:hint="eastAsia" w:ascii="Times New Roman" w:hAnsi="Times New Roman"/>
          <w:color w:val="auto"/>
          <w:kern w:val="1"/>
        </w:rPr>
        <w:t>%。电信业务总量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70.79</w:t>
      </w:r>
      <w:r>
        <w:rPr>
          <w:rFonts w:hint="eastAsia" w:ascii="Times New Roman" w:hAnsi="Times New Roman"/>
          <w:color w:val="auto"/>
          <w:kern w:val="1"/>
        </w:rPr>
        <w:t>亿元，增长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18.7</w:t>
      </w:r>
      <w:r>
        <w:rPr>
          <w:rFonts w:hint="eastAsia" w:ascii="Times New Roman" w:hAnsi="Times New Roman"/>
          <w:color w:val="auto"/>
          <w:kern w:val="1"/>
        </w:rPr>
        <w:t>%。年末本地固定电话用户19.35万户，移动电话用户811.9万户。年</w:t>
      </w:r>
      <w:r>
        <w:rPr>
          <w:rFonts w:hint="eastAsia" w:ascii="Times New Roman" w:hAnsi="Times New Roman"/>
          <w:color w:val="auto"/>
          <w:kern w:val="1"/>
          <w:lang w:eastAsia="zh-CN"/>
        </w:rPr>
        <w:t>末</w:t>
      </w:r>
      <w:r>
        <w:rPr>
          <w:rFonts w:hint="eastAsia" w:ascii="Times New Roman" w:hAnsi="Times New Roman"/>
          <w:color w:val="auto"/>
          <w:kern w:val="1"/>
        </w:rPr>
        <w:t>互联网用户361.2万户。全年新开通5G基站2298个，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全市</w:t>
      </w:r>
      <w:r>
        <w:rPr>
          <w:rFonts w:hint="eastAsia" w:ascii="Times New Roman" w:hAnsi="Times New Roman"/>
          <w:color w:val="auto"/>
          <w:kern w:val="1"/>
          <w:highlight w:val="none"/>
        </w:rPr>
        <w:t>5G移动电话用户总数达到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426.3</w:t>
      </w:r>
      <w:bookmarkStart w:id="0" w:name="_GoBack"/>
      <w:bookmarkEnd w:id="0"/>
      <w:r>
        <w:rPr>
          <w:rFonts w:hint="eastAsia" w:ascii="Times New Roman" w:hAnsi="Times New Roman"/>
          <w:color w:val="auto"/>
          <w:kern w:val="1"/>
          <w:highlight w:val="none"/>
        </w:rPr>
        <w:t>万户。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ascii="Times New Roman" w:hAnsi="Times New Roman" w:cs="Times New Roman"/>
          <w:b/>
          <w:color w:val="auto"/>
          <w:kern w:val="1"/>
          <w:sz w:val="28"/>
          <w:szCs w:val="28"/>
          <w:highlight w:val="none"/>
        </w:rPr>
      </w:pPr>
      <w:r>
        <w:rPr>
          <w:rFonts w:hint="eastAsia" w:ascii="Times New Roman" w:hAnsi="宋体" w:cs="Times New Roman"/>
          <w:b/>
          <w:color w:val="auto"/>
          <w:sz w:val="28"/>
          <w:szCs w:val="28"/>
          <w:highlight w:val="none"/>
          <w:lang w:eastAsia="zh-CN"/>
        </w:rPr>
        <w:t>六</w:t>
      </w:r>
      <w:r>
        <w:rPr>
          <w:rFonts w:ascii="Times New Roman" w:hAnsi="宋体" w:cs="Times New Roman"/>
          <w:b/>
          <w:color w:val="auto"/>
          <w:sz w:val="28"/>
          <w:szCs w:val="28"/>
          <w:highlight w:val="none"/>
        </w:rPr>
        <w:t>、国内贸易和对外经济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/>
          <w:b/>
          <w:bCs/>
          <w:color w:val="auto"/>
          <w:sz w:val="24"/>
        </w:rPr>
      </w:pP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全年全市社会消费品零售总额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1954.60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亿元，同比增长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6.4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%。按销售单位所在地分，城镇消费品零售额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1615.23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6.3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%，其中城区消费品零售额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861.74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5.8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%；乡村消费品零售额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339.37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6.7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%。按行业分，批发业零售额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273.45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6.0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%；零售业零售额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1247.37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6.2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%；住宿业零售额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23.61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7.3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%；餐饮业零售额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410.17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亿元，增长</w:t>
      </w:r>
      <w:r>
        <w:rPr>
          <w:rFonts w:hint="eastAsia" w:ascii="Times New Roman" w:hAnsi="宋体" w:cs="Times New Roman"/>
          <w:color w:val="auto"/>
          <w:kern w:val="0"/>
          <w:sz w:val="24"/>
          <w:lang w:val="en-US" w:eastAsia="zh-CN"/>
        </w:rPr>
        <w:t>7.0</w:t>
      </w:r>
      <w:r>
        <w:rPr>
          <w:rFonts w:hint="eastAsia" w:ascii="Times New Roman" w:hAnsi="宋体" w:cs="Times New Roman"/>
          <w:color w:val="auto"/>
          <w:kern w:val="0"/>
          <w:sz w:val="24"/>
          <w:lang w:val="zh-CN"/>
        </w:rPr>
        <w:t>%。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/>
          <w:color w:val="auto"/>
          <w:kern w:val="1"/>
        </w:rPr>
      </w:pPr>
      <w:r>
        <w:rPr>
          <w:rFonts w:hint="eastAsia" w:ascii="Times New Roman" w:hAnsi="Times New Roman"/>
          <w:color w:val="auto"/>
          <w:kern w:val="1"/>
        </w:rPr>
        <w:t>全年全市限额以上单位消费品零售额332.58亿元，同比增长6.3%。限额以上单位烟酒类、粮油食品类零售额分别增长39.2%、6.6%。限额以上单位家用电器和音像器材类、体育娱乐用品类和书报杂志类分别增长2.4%、3.7%和7.1%。限额以上单位石油及制品类商品零售额增长34.2%，限额以上单位新能源汽车零售额增长49.6%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宋体"/>
          <w:color w:val="auto"/>
          <w:kern w:val="1"/>
          <w:highlight w:val="none"/>
          <w:lang w:eastAsia="zh-CN"/>
        </w:rPr>
      </w:pPr>
      <w:r>
        <w:rPr>
          <w:rFonts w:hint="eastAsia" w:ascii="Times New Roman" w:hAnsi="Times New Roman" w:eastAsia="宋体"/>
          <w:color w:val="auto"/>
          <w:kern w:val="1"/>
          <w:highlight w:val="none"/>
          <w:lang w:eastAsia="zh-CN"/>
        </w:rPr>
        <w:t>全年全市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货物</w:t>
      </w:r>
      <w:r>
        <w:rPr>
          <w:rFonts w:hint="eastAsia" w:ascii="Times New Roman" w:hAnsi="Times New Roman" w:eastAsia="宋体"/>
          <w:color w:val="auto"/>
          <w:kern w:val="1"/>
          <w:highlight w:val="none"/>
          <w:lang w:eastAsia="zh-CN"/>
        </w:rPr>
        <w:t>进出口总值109.26亿元，比上年增长9%。其中，出口64.6亿元，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下降</w:t>
      </w:r>
      <w:r>
        <w:rPr>
          <w:rFonts w:hint="eastAsia" w:ascii="Times New Roman" w:hAnsi="Times New Roman" w:eastAsia="宋体"/>
          <w:color w:val="auto"/>
          <w:kern w:val="1"/>
          <w:highlight w:val="none"/>
          <w:lang w:eastAsia="zh-CN"/>
        </w:rPr>
        <w:t>23.2%；进口44.66亿元，增长177.4%。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宋体" w:cs="Times New Roman"/>
          <w:b/>
          <w:bCs/>
          <w:color w:val="auto"/>
          <w:sz w:val="28"/>
          <w:szCs w:val="28"/>
          <w:highlight w:val="none"/>
        </w:rPr>
        <w:t>七、财政</w:t>
      </w:r>
      <w:r>
        <w:rPr>
          <w:rFonts w:hint="eastAsia" w:ascii="Times New Roman" w:hAnsi="宋体" w:cs="Times New Roman"/>
          <w:b/>
          <w:bCs/>
          <w:color w:val="auto"/>
          <w:sz w:val="28"/>
          <w:szCs w:val="28"/>
          <w:highlight w:val="none"/>
        </w:rPr>
        <w:t>和</w:t>
      </w:r>
      <w:r>
        <w:rPr>
          <w:rFonts w:ascii="Times New Roman" w:hAnsi="宋体" w:cs="Times New Roman"/>
          <w:b/>
          <w:bCs/>
          <w:color w:val="auto"/>
          <w:sz w:val="28"/>
          <w:szCs w:val="28"/>
          <w:highlight w:val="none"/>
        </w:rPr>
        <w:t>金融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color w:val="auto"/>
          <w:kern w:val="1"/>
        </w:rPr>
      </w:pPr>
      <w:r>
        <w:rPr>
          <w:rFonts w:hint="eastAsia" w:ascii="Times New Roman" w:hAnsi="Times New Roman"/>
          <w:color w:val="auto"/>
          <w:kern w:val="1"/>
        </w:rPr>
        <w:t>全年全市地方财政总收入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306.05</w:t>
      </w:r>
      <w:r>
        <w:rPr>
          <w:rFonts w:hint="eastAsia" w:ascii="Times New Roman" w:hAnsi="Times New Roman"/>
          <w:color w:val="auto"/>
          <w:kern w:val="1"/>
        </w:rPr>
        <w:t>亿元，同比增长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18.1</w:t>
      </w:r>
      <w:r>
        <w:rPr>
          <w:rFonts w:hint="eastAsia" w:ascii="Times New Roman" w:hAnsi="Times New Roman"/>
          <w:color w:val="auto"/>
          <w:kern w:val="1"/>
        </w:rPr>
        <w:t>%。一般公共预算收入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202.27</w:t>
      </w:r>
      <w:r>
        <w:rPr>
          <w:rFonts w:hint="eastAsia" w:ascii="Times New Roman" w:hAnsi="Times New Roman"/>
          <w:color w:val="auto"/>
          <w:kern w:val="1"/>
        </w:rPr>
        <w:t>亿元，增长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12.3</w:t>
      </w:r>
      <w:r>
        <w:rPr>
          <w:rFonts w:hint="eastAsia" w:ascii="Times New Roman" w:hAnsi="Times New Roman"/>
          <w:color w:val="auto"/>
          <w:kern w:val="1"/>
        </w:rPr>
        <w:t>%。其中，税收收入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136.35</w:t>
      </w:r>
      <w:r>
        <w:rPr>
          <w:rFonts w:hint="eastAsia" w:ascii="Times New Roman" w:hAnsi="Times New Roman"/>
          <w:color w:val="auto"/>
          <w:kern w:val="1"/>
        </w:rPr>
        <w:t>亿元，增长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15.6</w:t>
      </w:r>
      <w:r>
        <w:rPr>
          <w:rFonts w:hint="eastAsia" w:ascii="Times New Roman" w:hAnsi="Times New Roman"/>
          <w:color w:val="auto"/>
          <w:kern w:val="1"/>
        </w:rPr>
        <w:t>%。一般公共预算支出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731.49</w:t>
      </w:r>
      <w:r>
        <w:rPr>
          <w:rFonts w:hint="eastAsia" w:ascii="Times New Roman" w:hAnsi="Times New Roman"/>
          <w:color w:val="auto"/>
          <w:kern w:val="1"/>
        </w:rPr>
        <w:t>亿元，</w:t>
      </w:r>
      <w:r>
        <w:rPr>
          <w:rFonts w:hint="eastAsia" w:ascii="Times New Roman" w:hAnsi="Times New Roman"/>
          <w:color w:val="auto"/>
          <w:kern w:val="1"/>
          <w:lang w:eastAsia="zh-CN"/>
        </w:rPr>
        <w:t>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5.9</w:t>
      </w:r>
      <w:r>
        <w:rPr>
          <w:rFonts w:hint="eastAsia" w:ascii="Times New Roman" w:hAnsi="Times New Roman"/>
          <w:color w:val="auto"/>
          <w:kern w:val="1"/>
        </w:rPr>
        <w:t>%。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ascii="Times New Roman" w:hAnsi="宋体" w:cs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kern w:val="1"/>
        </w:rPr>
        <w:t>年末全市金融机构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本外</w:t>
      </w:r>
      <w:r>
        <w:rPr>
          <w:rFonts w:hint="eastAsia" w:ascii="Times New Roman" w:hAnsi="Times New Roman"/>
          <w:color w:val="auto"/>
          <w:kern w:val="1"/>
        </w:rPr>
        <w:t>币各项存款余额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5625.03</w:t>
      </w:r>
      <w:r>
        <w:rPr>
          <w:rFonts w:hint="eastAsia" w:ascii="Times New Roman" w:hAnsi="Times New Roman"/>
          <w:color w:val="auto"/>
          <w:kern w:val="1"/>
        </w:rPr>
        <w:t>亿元，比年初增加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586.96</w:t>
      </w:r>
      <w:r>
        <w:rPr>
          <w:rFonts w:hint="eastAsia" w:ascii="Times New Roman" w:hAnsi="Times New Roman"/>
          <w:color w:val="auto"/>
          <w:kern w:val="1"/>
        </w:rPr>
        <w:t>亿元。其中，住户存款余额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4870.84</w:t>
      </w:r>
      <w:r>
        <w:rPr>
          <w:rFonts w:hint="eastAsia" w:ascii="Times New Roman" w:hAnsi="Times New Roman"/>
          <w:color w:val="auto"/>
          <w:kern w:val="1"/>
        </w:rPr>
        <w:t>亿元，比年初增加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585.66</w:t>
      </w:r>
      <w:r>
        <w:rPr>
          <w:rFonts w:hint="eastAsia" w:ascii="Times New Roman" w:hAnsi="Times New Roman"/>
          <w:color w:val="auto"/>
          <w:kern w:val="1"/>
        </w:rPr>
        <w:t>亿元。金融机构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本外币</w:t>
      </w:r>
      <w:r>
        <w:rPr>
          <w:rFonts w:hint="eastAsia" w:ascii="Times New Roman" w:hAnsi="Times New Roman"/>
          <w:color w:val="auto"/>
          <w:kern w:val="1"/>
        </w:rPr>
        <w:t>各项贷款余额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2578.80</w:t>
      </w:r>
      <w:r>
        <w:rPr>
          <w:rFonts w:hint="eastAsia" w:ascii="Times New Roman" w:hAnsi="Times New Roman"/>
          <w:color w:val="auto"/>
          <w:kern w:val="1"/>
        </w:rPr>
        <w:t>亿元，比年初增加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345.32</w:t>
      </w:r>
      <w:r>
        <w:rPr>
          <w:rFonts w:hint="eastAsia" w:ascii="Times New Roman" w:hAnsi="Times New Roman"/>
          <w:color w:val="auto"/>
          <w:kern w:val="1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宋体" w:cs="Times New Roman"/>
          <w:b/>
          <w:color w:val="auto"/>
          <w:sz w:val="28"/>
          <w:szCs w:val="28"/>
        </w:rPr>
        <w:t>八、教育和科学技术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color w:val="auto"/>
          <w:kern w:val="1"/>
          <w:lang w:eastAsia="zh-CN"/>
        </w:rPr>
      </w:pPr>
      <w:r>
        <w:rPr>
          <w:rFonts w:hint="eastAsia" w:ascii="Times New Roman" w:hAnsi="Times New Roman"/>
          <w:color w:val="auto"/>
          <w:kern w:val="1"/>
          <w:lang w:eastAsia="zh-CN"/>
        </w:rPr>
        <w:t>全年全市各级各类学校4563所，毕业生55.6万人，在校生211.74万人，招生51.75万人，教职工16.49万人。其中，高等教育学校5所，毕业生2.49万人，在校生10.64万人，招生4.26万人，教职工0.47万人。中等职业教育学校（含技工）37所，毕业生2.19万人，在校生6.85万人，招生2.27万人，教职工0.48万人。普通高中学校70所，毕业生6.99万人，在校生22.95万人，招生7.88万人，教职工2.07万人。初级中学461所，毕业生14.49万人，在校生46.5万人，招生15.55万人，教职工4.55万人。普通小学学校1705所，毕业生15.54万人，在校生92.53万人，招生13.8万人，教职工5.8万人。幼儿园2275所，毕业生13.85万人，在校生31.69万人，招生7.92万人，教职工3.03万人。特殊教育（含随班就读）10所，在校生5820人，招生707人，教职工457人。民办学校1858所，招生15.3万人，在校生61.42万人，毕业生21.07万人，教职工5.38万人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color w:val="auto"/>
          <w:kern w:val="1"/>
          <w:highlight w:val="none"/>
        </w:rPr>
      </w:pP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2023年全市获批省级工程技术研究中心29家，</w:t>
      </w:r>
      <w:r>
        <w:rPr>
          <w:rFonts w:hint="eastAsia" w:ascii="Times New Roman" w:hAnsi="Times New Roman"/>
          <w:color w:val="auto"/>
          <w:kern w:val="1"/>
          <w:highlight w:val="none"/>
        </w:rPr>
        <w:t>获批高新技术企业112家，认定国家科技型中小企业714家，新增“瞪羚企业”9家。新增省级高新技术开发区4家，省中试基地1家。新增省级科普基地1家。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color w:val="auto"/>
          <w:kern w:val="1"/>
          <w:highlight w:val="none"/>
        </w:rPr>
      </w:pP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2023年全市</w:t>
      </w:r>
      <w:r>
        <w:rPr>
          <w:rFonts w:hint="eastAsia" w:ascii="Times New Roman" w:hAnsi="Times New Roman"/>
          <w:color w:val="auto"/>
          <w:kern w:val="1"/>
          <w:highlight w:val="none"/>
        </w:rPr>
        <w:t>培育创新型中小企业586家、省级“专精特新”中小企业64家。297个智能化改造项目全部完成，新增国家级新一代信息技术与制造业融合发展示范企业1家、国家级智能制造示范优秀场景2家、河南省服务型制造标杆企业1家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、</w:t>
      </w:r>
      <w:r>
        <w:rPr>
          <w:rFonts w:hint="eastAsia" w:ascii="Times New Roman" w:hAnsi="Times New Roman"/>
          <w:color w:val="auto"/>
          <w:kern w:val="1"/>
          <w:highlight w:val="none"/>
        </w:rPr>
        <w:t>河南省智能制造标杆企业1家、智能车间（工厂）17家。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ascii="Times New Roman" w:hAnsi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kern w:val="1"/>
          <w:highlight w:val="none"/>
        </w:rPr>
        <w:t>截至2023年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底，</w:t>
      </w:r>
      <w:r>
        <w:rPr>
          <w:rFonts w:hint="eastAsia" w:ascii="Times New Roman" w:hAnsi="Times New Roman"/>
          <w:color w:val="auto"/>
          <w:kern w:val="1"/>
          <w:highlight w:val="none"/>
        </w:rPr>
        <w:t>全市有效专利拥有量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18619</w:t>
      </w:r>
      <w:r>
        <w:rPr>
          <w:rFonts w:hint="eastAsia" w:ascii="Times New Roman" w:hAnsi="Times New Roman"/>
          <w:color w:val="auto"/>
          <w:kern w:val="1"/>
          <w:highlight w:val="none"/>
        </w:rPr>
        <w:t>件，增长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19.6</w:t>
      </w:r>
      <w:r>
        <w:rPr>
          <w:rFonts w:hint="eastAsia" w:ascii="Times New Roman" w:hAnsi="Times New Roman"/>
          <w:color w:val="auto"/>
          <w:kern w:val="1"/>
          <w:highlight w:val="none"/>
        </w:rPr>
        <w:t>%。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新增授权专利3046件，培育国家知识产权示范企业1家、国家知识产权优势企业3家、省级知识产权示范企业1家、省级知识产权优势企业23家。周口“智慧岛”、国家知识产权专利审查协作周口工作站、国家技术转移郑州中心周口分中心挂牌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宋体" w:cs="Times New Roman"/>
          <w:b/>
          <w:bCs/>
          <w:color w:val="auto"/>
          <w:sz w:val="28"/>
          <w:szCs w:val="28"/>
        </w:rPr>
        <w:t>九、文化</w:t>
      </w:r>
      <w:r>
        <w:rPr>
          <w:rFonts w:hint="eastAsia" w:ascii="Times New Roman" w:hAnsi="宋体" w:cs="Times New Roman"/>
          <w:b/>
          <w:bCs/>
          <w:color w:val="auto"/>
          <w:sz w:val="28"/>
          <w:szCs w:val="28"/>
          <w:lang w:eastAsia="zh-CN"/>
        </w:rPr>
        <w:t>旅游</w:t>
      </w:r>
      <w:r>
        <w:rPr>
          <w:rFonts w:ascii="Times New Roman" w:hAnsi="宋体" w:cs="Times New Roman"/>
          <w:b/>
          <w:bCs/>
          <w:color w:val="auto"/>
          <w:sz w:val="28"/>
          <w:szCs w:val="28"/>
        </w:rPr>
        <w:t>、卫生</w:t>
      </w:r>
      <w:r>
        <w:rPr>
          <w:rFonts w:hint="eastAsia" w:ascii="Times New Roman" w:hAnsi="宋体" w:cs="Times New Roman"/>
          <w:b/>
          <w:bCs/>
          <w:color w:val="auto"/>
          <w:sz w:val="28"/>
          <w:szCs w:val="28"/>
          <w:lang w:eastAsia="zh-CN"/>
        </w:rPr>
        <w:t>健康</w:t>
      </w:r>
      <w:r>
        <w:rPr>
          <w:rFonts w:ascii="Times New Roman" w:hAnsi="宋体" w:cs="Times New Roman"/>
          <w:b/>
          <w:bCs/>
          <w:color w:val="auto"/>
          <w:sz w:val="28"/>
          <w:szCs w:val="28"/>
        </w:rPr>
        <w:t>和体育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color w:val="auto"/>
          <w:kern w:val="1"/>
          <w:highlight w:val="none"/>
        </w:rPr>
      </w:pPr>
      <w:r>
        <w:rPr>
          <w:rFonts w:hint="eastAsia" w:ascii="Times New Roman" w:hAnsi="Times New Roman"/>
          <w:color w:val="auto"/>
          <w:kern w:val="1"/>
          <w:highlight w:val="none"/>
        </w:rPr>
        <w:t>年末全市共有国有院团11家，文化馆12个，博物馆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21</w:t>
      </w:r>
      <w:r>
        <w:rPr>
          <w:rFonts w:hint="eastAsia" w:ascii="Times New Roman" w:hAnsi="Times New Roman"/>
          <w:color w:val="auto"/>
          <w:kern w:val="1"/>
          <w:highlight w:val="none"/>
        </w:rPr>
        <w:t>个，公共图书馆11个。广播电台10座，电视台10座，调频转播台1座。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本年新增图书藏量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7.51万</w:t>
      </w:r>
      <w:r>
        <w:rPr>
          <w:rFonts w:hint="eastAsia" w:ascii="Times New Roman" w:hAnsi="Times New Roman"/>
          <w:color w:val="auto"/>
          <w:kern w:val="1"/>
          <w:highlight w:val="none"/>
        </w:rPr>
        <w:t>册，其中少儿类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0.72万</w:t>
      </w:r>
      <w:r>
        <w:rPr>
          <w:rFonts w:hint="eastAsia" w:ascii="Times New Roman" w:hAnsi="Times New Roman"/>
          <w:color w:val="auto"/>
          <w:kern w:val="1"/>
          <w:highlight w:val="none"/>
        </w:rPr>
        <w:t>册，成人类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6.79万</w:t>
      </w:r>
      <w:r>
        <w:rPr>
          <w:rFonts w:hint="eastAsia" w:ascii="Times New Roman" w:hAnsi="Times New Roman"/>
          <w:color w:val="auto"/>
          <w:kern w:val="1"/>
          <w:highlight w:val="none"/>
        </w:rPr>
        <w:t>册。公共文化场馆继续免费开放。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color w:val="auto"/>
          <w:kern w:val="1"/>
          <w:highlight w:val="none"/>
        </w:rPr>
      </w:pPr>
      <w:r>
        <w:rPr>
          <w:rFonts w:hint="eastAsia" w:ascii="Times New Roman" w:hAnsi="Times New Roman"/>
          <w:color w:val="auto"/>
          <w:kern w:val="1"/>
          <w:highlight w:val="none"/>
        </w:rPr>
        <w:t>全年全市共接待海内外游客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3605.61</w:t>
      </w:r>
      <w:r>
        <w:rPr>
          <w:rFonts w:hint="eastAsia" w:ascii="Times New Roman" w:hAnsi="Times New Roman"/>
          <w:color w:val="auto"/>
          <w:kern w:val="1"/>
          <w:highlight w:val="none"/>
        </w:rPr>
        <w:t>万人次。其中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kern w:val="1"/>
          <w:highlight w:val="none"/>
        </w:rPr>
        <w:t>接待国内游客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3605.12</w:t>
      </w:r>
      <w:r>
        <w:rPr>
          <w:rFonts w:hint="eastAsia" w:ascii="Times New Roman" w:hAnsi="Times New Roman"/>
          <w:color w:val="auto"/>
          <w:kern w:val="1"/>
          <w:highlight w:val="none"/>
        </w:rPr>
        <w:t>万人次。旅游综合收入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117.24</w:t>
      </w:r>
      <w:r>
        <w:rPr>
          <w:rFonts w:hint="eastAsia" w:ascii="Times New Roman" w:hAnsi="Times New Roman"/>
          <w:color w:val="auto"/>
          <w:kern w:val="1"/>
          <w:highlight w:val="none"/>
        </w:rPr>
        <w:t>亿元。年末全市共有A级景区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39</w:t>
      </w:r>
      <w:r>
        <w:rPr>
          <w:rFonts w:hint="eastAsia" w:ascii="Times New Roman" w:hAnsi="Times New Roman"/>
          <w:color w:val="auto"/>
          <w:kern w:val="1"/>
          <w:highlight w:val="none"/>
        </w:rPr>
        <w:t>家。其中，4A级景区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6</w:t>
      </w:r>
      <w:r>
        <w:rPr>
          <w:rFonts w:hint="eastAsia" w:ascii="Times New Roman" w:hAnsi="Times New Roman"/>
          <w:color w:val="auto"/>
          <w:kern w:val="1"/>
          <w:highlight w:val="none"/>
        </w:rPr>
        <w:t>家，3A级景区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23</w:t>
      </w:r>
      <w:r>
        <w:rPr>
          <w:rFonts w:hint="eastAsia" w:ascii="Times New Roman" w:hAnsi="Times New Roman"/>
          <w:color w:val="auto"/>
          <w:kern w:val="1"/>
          <w:highlight w:val="none"/>
        </w:rPr>
        <w:t>家，2A级景区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10</w:t>
      </w:r>
      <w:r>
        <w:rPr>
          <w:rFonts w:hint="eastAsia" w:ascii="Times New Roman" w:hAnsi="Times New Roman"/>
          <w:color w:val="auto"/>
          <w:kern w:val="1"/>
          <w:highlight w:val="none"/>
        </w:rPr>
        <w:t>家。旅行社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46</w:t>
      </w:r>
      <w:r>
        <w:rPr>
          <w:rFonts w:hint="eastAsia" w:ascii="Times New Roman" w:hAnsi="Times New Roman"/>
          <w:color w:val="auto"/>
          <w:kern w:val="1"/>
          <w:highlight w:val="none"/>
        </w:rPr>
        <w:t>家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，</w:t>
      </w:r>
      <w:r>
        <w:rPr>
          <w:rFonts w:hint="eastAsia" w:ascii="Times New Roman" w:hAnsi="Times New Roman"/>
          <w:color w:val="auto"/>
          <w:kern w:val="1"/>
          <w:highlight w:val="none"/>
        </w:rPr>
        <w:t>星级饭店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8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个</w:t>
      </w:r>
      <w:r>
        <w:rPr>
          <w:rFonts w:hint="eastAsia" w:ascii="Times New Roman" w:hAnsi="Times New Roman"/>
          <w:color w:val="auto"/>
          <w:kern w:val="1"/>
          <w:highlight w:val="none"/>
        </w:rPr>
        <w:t>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color w:val="auto"/>
          <w:kern w:val="1"/>
          <w:highlight w:val="none"/>
        </w:rPr>
      </w:pPr>
      <w:r>
        <w:rPr>
          <w:rFonts w:hint="eastAsia" w:ascii="Times New Roman" w:hAnsi="Times New Roman"/>
          <w:color w:val="auto"/>
          <w:kern w:val="1"/>
          <w:highlight w:val="none"/>
        </w:rPr>
        <w:t>年末全市共有全国重点文物保护单位18处，省级重点文物保护单位72处，市级文物保护单位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147</w:t>
      </w:r>
      <w:r>
        <w:rPr>
          <w:rFonts w:hint="eastAsia" w:ascii="Times New Roman" w:hAnsi="Times New Roman"/>
          <w:color w:val="auto"/>
          <w:kern w:val="1"/>
          <w:highlight w:val="none"/>
        </w:rPr>
        <w:t>处，县级文物保护单位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507</w:t>
      </w:r>
      <w:r>
        <w:rPr>
          <w:rFonts w:hint="eastAsia" w:ascii="Times New Roman" w:hAnsi="Times New Roman"/>
          <w:color w:val="auto"/>
          <w:kern w:val="1"/>
          <w:highlight w:val="none"/>
        </w:rPr>
        <w:t>处，不可移动文物3884处，国家级非物质文化遗产10项，省级非物质文化遗产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50</w:t>
      </w:r>
      <w:r>
        <w:rPr>
          <w:rFonts w:hint="eastAsia" w:ascii="Times New Roman" w:hAnsi="Times New Roman"/>
          <w:color w:val="auto"/>
          <w:kern w:val="1"/>
          <w:highlight w:val="none"/>
        </w:rPr>
        <w:t>项。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 w:eastAsia="宋体"/>
          <w:color w:val="auto"/>
          <w:kern w:val="1"/>
          <w:lang w:eastAsia="zh-CN"/>
        </w:rPr>
      </w:pPr>
      <w:r>
        <w:rPr>
          <w:rFonts w:hint="eastAsia" w:ascii="Times New Roman" w:hAnsi="Times New Roman"/>
          <w:color w:val="auto"/>
          <w:kern w:val="1"/>
        </w:rPr>
        <w:t>2023年全市共有医疗卫生机构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9534</w:t>
      </w:r>
      <w:r>
        <w:rPr>
          <w:rFonts w:hint="eastAsia" w:ascii="Times New Roman" w:hAnsi="Times New Roman"/>
          <w:color w:val="auto"/>
          <w:kern w:val="1"/>
        </w:rPr>
        <w:t>个（含村卫生室7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77</w:t>
      </w:r>
      <w:r>
        <w:rPr>
          <w:rFonts w:hint="eastAsia" w:ascii="Times New Roman" w:hAnsi="Times New Roman"/>
          <w:color w:val="auto"/>
          <w:kern w:val="1"/>
        </w:rPr>
        <w:t>1个），医院（含民营）288个，卫生院178个，妇幼保健院（所、站）11个。执业医师和执业助理医师3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.</w:t>
      </w:r>
      <w:r>
        <w:rPr>
          <w:rFonts w:hint="eastAsia" w:ascii="Times New Roman" w:hAnsi="Times New Roman"/>
          <w:color w:val="auto"/>
          <w:kern w:val="1"/>
        </w:rPr>
        <w:t>0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0万</w:t>
      </w:r>
      <w:r>
        <w:rPr>
          <w:rFonts w:hint="eastAsia" w:ascii="Times New Roman" w:hAnsi="Times New Roman"/>
          <w:color w:val="auto"/>
          <w:kern w:val="1"/>
        </w:rPr>
        <w:t>人，注册护士3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.</w:t>
      </w:r>
      <w:r>
        <w:rPr>
          <w:rFonts w:hint="eastAsia" w:ascii="Times New Roman" w:hAnsi="Times New Roman"/>
          <w:color w:val="auto"/>
          <w:kern w:val="1"/>
        </w:rPr>
        <w:t>10</w:t>
      </w:r>
      <w:r>
        <w:rPr>
          <w:rFonts w:hint="eastAsia" w:ascii="Times New Roman" w:hAnsi="Times New Roman"/>
          <w:color w:val="auto"/>
          <w:kern w:val="1"/>
          <w:lang w:eastAsia="zh-CN"/>
        </w:rPr>
        <w:t>万</w:t>
      </w:r>
      <w:r>
        <w:rPr>
          <w:rFonts w:hint="eastAsia" w:ascii="Times New Roman" w:hAnsi="Times New Roman"/>
          <w:color w:val="auto"/>
          <w:kern w:val="1"/>
        </w:rPr>
        <w:t>人。疾病预防控制中心11个，卫生监督所11个。乡镇卫生院177个。编制床位4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.</w:t>
      </w:r>
      <w:r>
        <w:rPr>
          <w:rFonts w:hint="eastAsia" w:ascii="Times New Roman" w:hAnsi="Times New Roman"/>
          <w:color w:val="auto"/>
          <w:kern w:val="1"/>
        </w:rPr>
        <w:t>78</w:t>
      </w:r>
      <w:r>
        <w:rPr>
          <w:rFonts w:hint="eastAsia" w:ascii="Times New Roman" w:hAnsi="Times New Roman"/>
          <w:color w:val="auto"/>
          <w:kern w:val="1"/>
          <w:lang w:eastAsia="zh-CN"/>
        </w:rPr>
        <w:t>万</w:t>
      </w:r>
      <w:r>
        <w:rPr>
          <w:rFonts w:hint="eastAsia" w:ascii="Times New Roman" w:hAnsi="Times New Roman"/>
          <w:color w:val="auto"/>
          <w:kern w:val="1"/>
        </w:rPr>
        <w:t>张，实有床位数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7.15万</w:t>
      </w:r>
      <w:r>
        <w:rPr>
          <w:rFonts w:hint="eastAsia" w:ascii="Times New Roman" w:hAnsi="Times New Roman"/>
          <w:color w:val="auto"/>
          <w:kern w:val="1"/>
        </w:rPr>
        <w:t>张，卫生技术人员7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.</w:t>
      </w:r>
      <w:r>
        <w:rPr>
          <w:rFonts w:hint="eastAsia" w:ascii="Times New Roman" w:hAnsi="Times New Roman"/>
          <w:color w:val="auto"/>
          <w:kern w:val="1"/>
        </w:rPr>
        <w:t>2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4万</w:t>
      </w:r>
      <w:r>
        <w:rPr>
          <w:rFonts w:hint="eastAsia" w:ascii="Times New Roman" w:hAnsi="Times New Roman"/>
          <w:color w:val="auto"/>
          <w:kern w:val="1"/>
        </w:rPr>
        <w:t>人。三级医院共14家，其中，三级甲等综合医院1家，三级中医院4家；二级医院75家，其中，中医医院9家</w:t>
      </w:r>
      <w:r>
        <w:rPr>
          <w:rFonts w:hint="eastAsia" w:ascii="Times New Roman" w:hAnsi="Times New Roman"/>
          <w:color w:val="auto"/>
          <w:kern w:val="1"/>
          <w:lang w:eastAsia="zh-CN"/>
        </w:rPr>
        <w:t>。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 w:eastAsia="宋体"/>
          <w:color w:val="auto"/>
          <w:kern w:val="1"/>
          <w:lang w:val="en-US" w:eastAsia="zh-CN"/>
        </w:rPr>
      </w:pPr>
      <w:r>
        <w:rPr>
          <w:rFonts w:hint="eastAsia" w:ascii="Times New Roman" w:hAnsi="Times New Roman" w:eastAsia="宋体"/>
          <w:color w:val="auto"/>
          <w:kern w:val="1"/>
        </w:rPr>
        <w:t>第十四届河南省运动会，周口市代表团（青少年组）共夺得31枚金牌、31枚银牌、40枚铜牌。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宋体" w:cs="Times New Roman"/>
          <w:b/>
          <w:bCs/>
          <w:color w:val="auto"/>
          <w:sz w:val="28"/>
          <w:szCs w:val="28"/>
        </w:rPr>
        <w:t>十、人民生活和社会保障</w:t>
      </w:r>
    </w:p>
    <w:p>
      <w:pPr>
        <w:pStyle w:val="2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rPr>
          <w:rFonts w:hint="eastAsia" w:ascii="Times New Roman" w:hAnsi="Times New Roman"/>
          <w:b/>
          <w:bCs/>
          <w:color w:val="auto"/>
          <w:szCs w:val="22"/>
        </w:rPr>
      </w:pPr>
      <w:r>
        <w:rPr>
          <w:rFonts w:hint="eastAsia" w:ascii="Times New Roman" w:hAnsi="Times New Roman"/>
          <w:color w:val="auto"/>
          <w:kern w:val="1"/>
        </w:rPr>
        <w:t>全年全市居民人均可支配收入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23102</w:t>
      </w:r>
      <w:r>
        <w:rPr>
          <w:rFonts w:hint="eastAsia" w:ascii="Times New Roman" w:hAnsi="Times New Roman"/>
          <w:color w:val="auto"/>
          <w:kern w:val="1"/>
        </w:rPr>
        <w:t>元，</w:t>
      </w:r>
      <w:r>
        <w:rPr>
          <w:rFonts w:hint="eastAsia" w:ascii="Times New Roman" w:hAnsi="Times New Roman"/>
          <w:color w:val="auto"/>
          <w:kern w:val="1"/>
          <w:lang w:eastAsia="zh-CN"/>
        </w:rPr>
        <w:t>同比</w:t>
      </w:r>
      <w:r>
        <w:rPr>
          <w:rFonts w:hint="eastAsia" w:ascii="Times New Roman" w:hAnsi="Times New Roman"/>
          <w:color w:val="auto"/>
          <w:kern w:val="1"/>
        </w:rPr>
        <w:t>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5.1</w:t>
      </w:r>
      <w:r>
        <w:rPr>
          <w:rFonts w:hint="eastAsia" w:ascii="Times New Roman" w:hAnsi="Times New Roman"/>
          <w:color w:val="auto"/>
          <w:kern w:val="1"/>
        </w:rPr>
        <w:t>%。按常住地分，城镇居民人均可支配收入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33084</w:t>
      </w:r>
      <w:r>
        <w:rPr>
          <w:rFonts w:hint="eastAsia" w:ascii="Times New Roman" w:hAnsi="Times New Roman"/>
          <w:color w:val="auto"/>
          <w:kern w:val="1"/>
        </w:rPr>
        <w:t>元，增长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4.3</w:t>
      </w:r>
      <w:r>
        <w:rPr>
          <w:rFonts w:hint="eastAsia" w:ascii="Times New Roman" w:hAnsi="Times New Roman"/>
          <w:color w:val="auto"/>
          <w:kern w:val="1"/>
        </w:rPr>
        <w:t>%；农村居民人均可支配收入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16342</w:t>
      </w:r>
      <w:r>
        <w:rPr>
          <w:rFonts w:hint="eastAsia" w:ascii="Times New Roman" w:hAnsi="Times New Roman"/>
          <w:color w:val="auto"/>
          <w:kern w:val="1"/>
        </w:rPr>
        <w:t>元，增长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7.5</w:t>
      </w:r>
      <w:r>
        <w:rPr>
          <w:rFonts w:hint="eastAsia" w:ascii="Times New Roman" w:hAnsi="Times New Roman"/>
          <w:color w:val="auto"/>
          <w:kern w:val="1"/>
        </w:rPr>
        <w:t>%</w:t>
      </w:r>
      <w:r>
        <w:rPr>
          <w:rFonts w:hint="eastAsia" w:ascii="Times New Roman" w:hAnsi="Times New Roman"/>
          <w:color w:val="auto"/>
          <w:kern w:val="1"/>
          <w:highlight w:val="none"/>
        </w:rPr>
        <w:t>。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全市居民人均消费支出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17286元，同比增长8.8%。</w:t>
      </w:r>
      <w:r>
        <w:rPr>
          <w:rFonts w:hint="eastAsia" w:ascii="Times New Roman" w:hAnsi="Times New Roman"/>
          <w:color w:val="auto"/>
          <w:kern w:val="1"/>
          <w:highlight w:val="none"/>
        </w:rPr>
        <w:t>按常住地分，城镇居民人均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消费支出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21197</w:t>
      </w:r>
      <w:r>
        <w:rPr>
          <w:rFonts w:hint="eastAsia" w:ascii="Times New Roman" w:hAnsi="Times New Roman"/>
          <w:color w:val="auto"/>
          <w:kern w:val="1"/>
          <w:highlight w:val="none"/>
        </w:rPr>
        <w:t>元，增长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1.2</w:t>
      </w:r>
      <w:r>
        <w:rPr>
          <w:rFonts w:hint="eastAsia" w:ascii="Times New Roman" w:hAnsi="Times New Roman"/>
          <w:color w:val="auto"/>
          <w:kern w:val="1"/>
          <w:highlight w:val="none"/>
        </w:rPr>
        <w:t>%；农村居民人均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消费支出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14638</w:t>
      </w:r>
      <w:r>
        <w:rPr>
          <w:rFonts w:hint="eastAsia" w:ascii="Times New Roman" w:hAnsi="Times New Roman"/>
          <w:color w:val="auto"/>
          <w:kern w:val="1"/>
          <w:highlight w:val="none"/>
        </w:rPr>
        <w:t>元，增长</w:t>
      </w:r>
      <w:r>
        <w:rPr>
          <w:rFonts w:hint="eastAsia" w:ascii="Times New Roman" w:hAnsi="Times New Roman"/>
          <w:color w:val="auto"/>
          <w:kern w:val="1"/>
          <w:highlight w:val="none"/>
          <w:lang w:val="en-US" w:eastAsia="zh-CN"/>
        </w:rPr>
        <w:t>18.4</w:t>
      </w:r>
      <w:r>
        <w:rPr>
          <w:rFonts w:hint="eastAsia" w:ascii="Times New Roman" w:hAnsi="Times New Roman"/>
          <w:color w:val="auto"/>
          <w:kern w:val="1"/>
          <w:highlight w:val="none"/>
        </w:rPr>
        <w:t>%。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1" w:firstLineChars="200"/>
        <w:jc w:val="center"/>
        <w:textAlignment w:val="auto"/>
        <w:rPr>
          <w:rFonts w:hint="eastAsia" w:ascii="Times New Roman" w:hAnsi="Times New Roman"/>
          <w:b/>
          <w:bCs/>
          <w:color w:val="auto"/>
          <w:szCs w:val="22"/>
        </w:rPr>
      </w:pPr>
      <w:r>
        <w:rPr>
          <w:rFonts w:hint="eastAsia" w:ascii="Times New Roman" w:hAnsi="Times New Roman"/>
          <w:b/>
          <w:bCs/>
          <w:color w:val="auto"/>
          <w:szCs w:val="22"/>
        </w:rPr>
        <w:t>图</w:t>
      </w:r>
      <w:r>
        <w:rPr>
          <w:rFonts w:hint="eastAsia" w:ascii="Times New Roman" w:hAnsi="Times New Roman"/>
          <w:b/>
          <w:bCs/>
          <w:color w:val="auto"/>
          <w:szCs w:val="22"/>
          <w:lang w:val="en-US" w:eastAsia="zh-CN"/>
        </w:rPr>
        <w:t>2</w:t>
      </w:r>
      <w:r>
        <w:rPr>
          <w:rFonts w:hint="eastAsia" w:ascii="Times New Roman" w:hAnsi="Times New Roman"/>
          <w:b/>
          <w:bCs/>
          <w:color w:val="auto"/>
          <w:szCs w:val="22"/>
        </w:rPr>
        <w:t xml:space="preserve">  2017-202</w:t>
      </w:r>
      <w:r>
        <w:rPr>
          <w:rFonts w:hint="eastAsia" w:ascii="Times New Roman" w:hAnsi="Times New Roman"/>
          <w:b/>
          <w:bCs/>
          <w:color w:val="auto"/>
          <w:szCs w:val="22"/>
          <w:lang w:val="en-US" w:eastAsia="zh-CN"/>
        </w:rPr>
        <w:t>3</w:t>
      </w:r>
      <w:r>
        <w:rPr>
          <w:rFonts w:hint="eastAsia" w:ascii="Times New Roman" w:hAnsi="Times New Roman"/>
          <w:b/>
          <w:bCs/>
          <w:color w:val="auto"/>
          <w:szCs w:val="22"/>
        </w:rPr>
        <w:t>年</w:t>
      </w:r>
      <w:r>
        <w:rPr>
          <w:rFonts w:hint="eastAsia" w:ascii="Times New Roman" w:hAnsi="Times New Roman"/>
          <w:b/>
          <w:bCs/>
          <w:color w:val="auto"/>
          <w:szCs w:val="22"/>
          <w:lang w:eastAsia="zh-CN"/>
        </w:rPr>
        <w:t>周口</w:t>
      </w:r>
      <w:r>
        <w:rPr>
          <w:rFonts w:hint="eastAsia" w:ascii="Times New Roman" w:hAnsi="Times New Roman"/>
          <w:b/>
          <w:bCs/>
          <w:color w:val="auto"/>
          <w:szCs w:val="22"/>
        </w:rPr>
        <w:t>市居民人均可支配收入及增速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7196455</wp:posOffset>
            </wp:positionV>
            <wp:extent cx="5271135" cy="2504440"/>
            <wp:effectExtent l="0" t="0" r="0" b="0"/>
            <wp:wrapTopAndBottom/>
            <wp:docPr id="79354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单位：元，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%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hint="eastAsia" w:ascii="Times New Roman" w:hAnsi="Times New Roman"/>
          <w:color w:val="auto"/>
          <w:kern w:val="1"/>
        </w:rPr>
      </w:pPr>
      <w:r>
        <w:rPr>
          <w:rFonts w:hint="eastAsia" w:ascii="Times New Roman" w:hAnsi="Times New Roman"/>
          <w:color w:val="auto"/>
          <w:kern w:val="1"/>
        </w:rPr>
        <w:t>截至202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</w:t>
      </w:r>
      <w:r>
        <w:rPr>
          <w:rFonts w:hint="eastAsia" w:ascii="Times New Roman" w:hAnsi="Times New Roman"/>
          <w:color w:val="auto"/>
          <w:kern w:val="1"/>
        </w:rPr>
        <w:t>年末，</w:t>
      </w:r>
      <w:r>
        <w:rPr>
          <w:rFonts w:hint="eastAsia" w:ascii="Times New Roman" w:hAnsi="Times New Roman"/>
          <w:color w:val="auto"/>
          <w:kern w:val="1"/>
          <w:lang w:eastAsia="zh-CN"/>
        </w:rPr>
        <w:t>全市参加</w:t>
      </w:r>
      <w:r>
        <w:rPr>
          <w:rFonts w:hint="eastAsia" w:ascii="Times New Roman" w:hAnsi="Times New Roman"/>
          <w:color w:val="auto"/>
          <w:kern w:val="1"/>
        </w:rPr>
        <w:t>城镇职工基本养老保险人数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138.96</w:t>
      </w:r>
      <w:r>
        <w:rPr>
          <w:rFonts w:hint="eastAsia" w:ascii="Times New Roman" w:hAnsi="Times New Roman"/>
          <w:color w:val="auto"/>
          <w:kern w:val="1"/>
        </w:rPr>
        <w:t>万人。其中，企业职工基本养老保险参保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105.55</w:t>
      </w:r>
      <w:r>
        <w:rPr>
          <w:rFonts w:hint="eastAsia" w:ascii="Times New Roman" w:hAnsi="Times New Roman"/>
          <w:color w:val="auto"/>
          <w:kern w:val="1"/>
        </w:rPr>
        <w:t>万人，参保</w:t>
      </w:r>
      <w:r>
        <w:rPr>
          <w:rFonts w:hint="eastAsia" w:ascii="Times New Roman" w:hAnsi="Times New Roman"/>
          <w:color w:val="auto"/>
          <w:kern w:val="1"/>
          <w:lang w:eastAsia="zh-CN"/>
        </w:rPr>
        <w:t>在职</w:t>
      </w:r>
      <w:r>
        <w:rPr>
          <w:rFonts w:hint="eastAsia" w:ascii="Times New Roman" w:hAnsi="Times New Roman"/>
          <w:color w:val="auto"/>
          <w:kern w:val="1"/>
        </w:rPr>
        <w:t>职工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81.33</w:t>
      </w:r>
      <w:r>
        <w:rPr>
          <w:rFonts w:hint="eastAsia" w:ascii="Times New Roman" w:hAnsi="Times New Roman"/>
          <w:color w:val="auto"/>
          <w:kern w:val="1"/>
        </w:rPr>
        <w:t>万人，</w:t>
      </w:r>
      <w:r>
        <w:rPr>
          <w:rFonts w:hint="eastAsia" w:ascii="Times New Roman" w:hAnsi="Times New Roman"/>
          <w:color w:val="auto"/>
          <w:kern w:val="1"/>
          <w:lang w:eastAsia="zh-CN"/>
        </w:rPr>
        <w:t>参保</w:t>
      </w:r>
      <w:r>
        <w:rPr>
          <w:rFonts w:hint="eastAsia" w:ascii="Times New Roman" w:hAnsi="Times New Roman"/>
          <w:color w:val="auto"/>
          <w:kern w:val="1"/>
        </w:rPr>
        <w:t>离退休人员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24.22</w:t>
      </w:r>
      <w:r>
        <w:rPr>
          <w:rFonts w:hint="eastAsia" w:ascii="Times New Roman" w:hAnsi="Times New Roman"/>
          <w:color w:val="auto"/>
          <w:kern w:val="1"/>
        </w:rPr>
        <w:t>万人；机关事业</w:t>
      </w:r>
      <w:r>
        <w:rPr>
          <w:rFonts w:hint="eastAsia" w:ascii="Times New Roman" w:hAnsi="Times New Roman"/>
          <w:color w:val="auto"/>
          <w:kern w:val="1"/>
          <w:lang w:eastAsia="zh-CN"/>
        </w:rPr>
        <w:t>单位</w:t>
      </w:r>
      <w:r>
        <w:rPr>
          <w:rFonts w:hint="eastAsia" w:ascii="Times New Roman" w:hAnsi="Times New Roman"/>
          <w:color w:val="auto"/>
          <w:kern w:val="1"/>
        </w:rPr>
        <w:t>养老保险参保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33.41</w:t>
      </w:r>
      <w:r>
        <w:rPr>
          <w:rFonts w:hint="eastAsia" w:ascii="Times New Roman" w:hAnsi="Times New Roman"/>
          <w:color w:val="auto"/>
          <w:kern w:val="1"/>
        </w:rPr>
        <w:t>万人，参保在职职工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21.28</w:t>
      </w:r>
      <w:r>
        <w:rPr>
          <w:rFonts w:hint="eastAsia" w:ascii="Times New Roman" w:hAnsi="Times New Roman"/>
          <w:color w:val="auto"/>
          <w:kern w:val="1"/>
        </w:rPr>
        <w:t>万人，</w:t>
      </w:r>
      <w:r>
        <w:rPr>
          <w:rFonts w:hint="eastAsia" w:ascii="Times New Roman" w:hAnsi="Times New Roman"/>
          <w:color w:val="auto"/>
          <w:kern w:val="1"/>
          <w:lang w:eastAsia="zh-CN"/>
        </w:rPr>
        <w:t>参保</w:t>
      </w:r>
      <w:r>
        <w:rPr>
          <w:rFonts w:hint="eastAsia" w:ascii="Times New Roman" w:hAnsi="Times New Roman"/>
          <w:color w:val="auto"/>
          <w:kern w:val="1"/>
        </w:rPr>
        <w:t>离退休人员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12.13</w:t>
      </w:r>
      <w:r>
        <w:rPr>
          <w:rFonts w:hint="eastAsia" w:ascii="Times New Roman" w:hAnsi="Times New Roman"/>
          <w:color w:val="auto"/>
          <w:kern w:val="1"/>
        </w:rPr>
        <w:t>万人。参加城乡居民基本养老保险人数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608.63</w:t>
      </w:r>
      <w:r>
        <w:rPr>
          <w:rFonts w:hint="eastAsia" w:ascii="Times New Roman" w:hAnsi="Times New Roman"/>
          <w:color w:val="auto"/>
          <w:kern w:val="1"/>
        </w:rPr>
        <w:t>万人。全市参加基本医疗保险</w:t>
      </w:r>
      <w:r>
        <w:rPr>
          <w:rFonts w:hint="eastAsia" w:ascii="Times New Roman" w:hAnsi="Times New Roman"/>
          <w:color w:val="auto"/>
          <w:kern w:val="1"/>
          <w:lang w:eastAsia="zh-CN"/>
        </w:rPr>
        <w:t>人数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1026.69</w:t>
      </w:r>
      <w:r>
        <w:rPr>
          <w:rFonts w:hint="eastAsia" w:ascii="Times New Roman" w:hAnsi="Times New Roman"/>
          <w:color w:val="auto"/>
          <w:kern w:val="1"/>
        </w:rPr>
        <w:t>万人，其中，全市城镇职工医保参保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60.68</w:t>
      </w:r>
      <w:r>
        <w:rPr>
          <w:rFonts w:hint="eastAsia" w:ascii="Times New Roman" w:hAnsi="Times New Roman"/>
          <w:color w:val="auto"/>
          <w:kern w:val="1"/>
        </w:rPr>
        <w:t>万人，全市城乡居民医保参保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966.01</w:t>
      </w:r>
      <w:r>
        <w:rPr>
          <w:rFonts w:hint="eastAsia" w:ascii="Times New Roman" w:hAnsi="Times New Roman"/>
          <w:color w:val="auto"/>
          <w:kern w:val="1"/>
        </w:rPr>
        <w:t>万人。参加失业保险人数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56.61</w:t>
      </w:r>
      <w:r>
        <w:rPr>
          <w:rFonts w:hint="eastAsia" w:ascii="Times New Roman" w:hAnsi="Times New Roman"/>
          <w:color w:val="auto"/>
          <w:kern w:val="1"/>
        </w:rPr>
        <w:t>万人。参加工伤保险人数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61.26</w:t>
      </w:r>
      <w:r>
        <w:rPr>
          <w:rFonts w:hint="eastAsia" w:ascii="Times New Roman" w:hAnsi="Times New Roman"/>
          <w:color w:val="auto"/>
          <w:kern w:val="1"/>
        </w:rPr>
        <w:t>万人。全市城镇职工生育保险参保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38.06</w:t>
      </w:r>
      <w:r>
        <w:rPr>
          <w:rFonts w:hint="eastAsia" w:ascii="Times New Roman" w:hAnsi="Times New Roman"/>
          <w:color w:val="auto"/>
          <w:kern w:val="1"/>
        </w:rPr>
        <w:t>万人。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ascii="Times New Roman" w:hAnsi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kern w:val="1"/>
        </w:rPr>
        <w:t>全年全市发放城市低保金0.76亿元，年末共保障城市低保对象1.91万人；全年发放农村低保金9.36亿元，年末共保障农村低保对象35.52万人。全年发放农村特困人员救助供养金4.57亿元，年末共保障农村特困人员5.71万人。全年发放城市特困人员救助供养金</w:t>
      </w:r>
      <w:r>
        <w:rPr>
          <w:rFonts w:hint="eastAsia" w:ascii="Times New Roman" w:hAnsi="Times New Roman"/>
          <w:color w:val="auto"/>
          <w:kern w:val="1"/>
          <w:lang w:val="en-US" w:eastAsia="zh-CN"/>
        </w:rPr>
        <w:t>810.19万</w:t>
      </w:r>
      <w:r>
        <w:rPr>
          <w:rFonts w:hint="eastAsia" w:ascii="Times New Roman" w:hAnsi="Times New Roman"/>
          <w:color w:val="auto"/>
          <w:kern w:val="1"/>
        </w:rPr>
        <w:t>元，年末共保障城市特困人员620人。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宋体" w:cs="Times New Roman"/>
          <w:b/>
          <w:bCs/>
          <w:color w:val="auto"/>
          <w:sz w:val="28"/>
          <w:szCs w:val="28"/>
        </w:rPr>
        <w:t>十一、环境保护</w:t>
      </w:r>
      <w:r>
        <w:rPr>
          <w:rFonts w:hint="eastAsia" w:ascii="Times New Roman" w:hAnsi="宋体" w:cs="Times New Roman"/>
          <w:b/>
          <w:bCs/>
          <w:color w:val="auto"/>
          <w:sz w:val="28"/>
          <w:szCs w:val="28"/>
        </w:rPr>
        <w:t>和</w:t>
      </w:r>
      <w:r>
        <w:rPr>
          <w:rFonts w:ascii="Times New Roman" w:hAnsi="宋体" w:cs="Times New Roman"/>
          <w:b/>
          <w:bCs/>
          <w:color w:val="auto"/>
          <w:sz w:val="28"/>
          <w:szCs w:val="28"/>
        </w:rPr>
        <w:t>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kern w:val="1"/>
          <w:sz w:val="24"/>
        </w:rPr>
      </w:pPr>
      <w:r>
        <w:rPr>
          <w:rFonts w:hint="eastAsia" w:ascii="Times New Roman" w:hAnsi="Times New Roman" w:cs="Times New Roman"/>
          <w:color w:val="auto"/>
          <w:kern w:val="1"/>
          <w:sz w:val="24"/>
        </w:rPr>
        <w:t>全年全市PM</w:t>
      </w:r>
      <w:r>
        <w:rPr>
          <w:rFonts w:hint="eastAsia" w:ascii="Times New Roman" w:hAnsi="Times New Roman" w:cs="Times New Roman"/>
          <w:color w:val="auto"/>
          <w:kern w:val="1"/>
          <w:sz w:val="24"/>
          <w:vertAlign w:val="subscript"/>
        </w:rPr>
        <w:t>2.5</w:t>
      </w:r>
      <w:r>
        <w:rPr>
          <w:rFonts w:hint="eastAsia" w:ascii="Times New Roman" w:hAnsi="Times New Roman" w:cs="Times New Roman"/>
          <w:color w:val="auto"/>
          <w:kern w:val="1"/>
          <w:sz w:val="24"/>
          <w:vertAlign w:val="baseline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kern w:val="1"/>
          <w:sz w:val="24"/>
        </w:rPr>
        <w:t>平均浓度47微克/立方米，PM</w:t>
      </w:r>
      <w:r>
        <w:rPr>
          <w:rFonts w:hint="eastAsia" w:ascii="Times New Roman" w:hAnsi="Times New Roman" w:cs="Times New Roman"/>
          <w:color w:val="auto"/>
          <w:kern w:val="1"/>
          <w:sz w:val="24"/>
          <w:szCs w:val="24"/>
          <w:vertAlign w:val="subscript"/>
        </w:rPr>
        <w:t>10</w:t>
      </w:r>
      <w:r>
        <w:rPr>
          <w:rFonts w:hint="eastAsia" w:ascii="Times New Roman" w:hAnsi="Times New Roman" w:cs="Times New Roman"/>
          <w:color w:val="auto"/>
          <w:kern w:val="1"/>
          <w:sz w:val="24"/>
          <w:vertAlign w:val="baseline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kern w:val="1"/>
          <w:sz w:val="24"/>
        </w:rPr>
        <w:t>平均浓度74微克/立方米，优良天数254天；截至2023年底，全市17个省级以上地表水目标考核断面全部达到目标值要求，累计平均达标率为100%；县级及以上集中式饮用水水源地水质达标率为100%。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70C0"/>
          <w:kern w:val="1"/>
          <w:sz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kern w:val="1"/>
          <w:sz w:val="24"/>
        </w:rPr>
        <w:t>全年全市完成造林面积</w:t>
      </w:r>
      <w:r>
        <w:rPr>
          <w:rFonts w:hint="eastAsia" w:ascii="Times New Roman" w:hAnsi="Times New Roman" w:cs="Times New Roman"/>
          <w:color w:val="auto"/>
          <w:kern w:val="1"/>
          <w:sz w:val="24"/>
          <w:lang w:val="en-US" w:eastAsia="zh-CN"/>
        </w:rPr>
        <w:t>74.43</w:t>
      </w:r>
      <w:r>
        <w:rPr>
          <w:rFonts w:hint="eastAsia" w:ascii="Times New Roman" w:hAnsi="Times New Roman" w:cs="Times New Roman"/>
          <w:color w:val="auto"/>
          <w:kern w:val="1"/>
          <w:sz w:val="24"/>
        </w:rPr>
        <w:t>万亩。</w:t>
      </w:r>
      <w:r>
        <w:rPr>
          <w:rFonts w:hint="eastAsia" w:ascii="Times New Roman" w:hAnsi="Times New Roman" w:cs="Times New Roman"/>
          <w:color w:val="auto"/>
          <w:kern w:val="1"/>
          <w:sz w:val="24"/>
          <w:highlight w:val="none"/>
        </w:rPr>
        <w:t>202</w:t>
      </w:r>
      <w:r>
        <w:rPr>
          <w:rFonts w:hint="eastAsia" w:ascii="Times New Roman" w:hAnsi="Times New Roman" w:cs="Times New Roman"/>
          <w:color w:val="auto"/>
          <w:kern w:val="1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kern w:val="1"/>
          <w:sz w:val="24"/>
          <w:highlight w:val="none"/>
        </w:rPr>
        <w:t>年末</w:t>
      </w:r>
      <w:r>
        <w:rPr>
          <w:rFonts w:hint="eastAsia" w:ascii="Times New Roman" w:hAnsi="Times New Roman" w:cs="Times New Roman"/>
          <w:color w:val="auto"/>
          <w:kern w:val="1"/>
          <w:sz w:val="24"/>
          <w:highlight w:val="none"/>
          <w:lang w:eastAsia="zh-CN"/>
        </w:rPr>
        <w:t>全市</w:t>
      </w:r>
      <w:r>
        <w:rPr>
          <w:rFonts w:hint="eastAsia" w:ascii="Times New Roman" w:hAnsi="Times New Roman" w:cs="Times New Roman"/>
          <w:color w:val="auto"/>
          <w:kern w:val="1"/>
          <w:sz w:val="24"/>
          <w:highlight w:val="none"/>
        </w:rPr>
        <w:t>共有自然保护地21个</w:t>
      </w:r>
      <w:r>
        <w:rPr>
          <w:rFonts w:hint="eastAsia" w:ascii="Times New Roman" w:hAnsi="Times New Roman" w:cs="Times New Roman"/>
          <w:color w:val="auto"/>
          <w:kern w:val="1"/>
          <w:sz w:val="24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color w:val="auto"/>
          <w:kern w:val="1"/>
          <w:sz w:val="24"/>
          <w:highlight w:val="none"/>
        </w:rPr>
        <w:t>其中，湿地公园18个，森林公园2个，风景名胜区1个。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2023年，受强对流天气影响，我市共发生5次自然灾害过程，其中洪涝灾害3次、风雹灾害2次。共造成全市693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  <w:lang w:val="en-US" w:eastAsia="zh-CN"/>
        </w:rPr>
        <w:t>.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6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  <w:lang w:val="en-US" w:eastAsia="zh-CN"/>
        </w:rPr>
        <w:t>1万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人次受灾，农作物受灾面积45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  <w:lang w:val="en-US" w:eastAsia="zh-CN"/>
        </w:rPr>
        <w:t>.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4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  <w:lang w:val="en-US" w:eastAsia="zh-CN"/>
        </w:rPr>
        <w:t>1万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公顷，成灾面积1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  <w:lang w:val="en-US" w:eastAsia="zh-CN"/>
        </w:rPr>
        <w:t>8.00万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公顷，绝收面积14.6公顷，直接经济损失23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  <w:lang w:val="en-US" w:eastAsia="zh-CN"/>
        </w:rPr>
        <w:t>.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33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  <w:lang w:eastAsia="zh-CN"/>
        </w:rPr>
        <w:t>亿</w:t>
      </w:r>
      <w:r>
        <w:rPr>
          <w:rFonts w:hint="eastAsia" w:ascii="Times New Roman" w:hAnsi="宋体" w:cs="Times New Roman"/>
          <w:color w:val="auto"/>
          <w:kern w:val="1"/>
          <w:sz w:val="24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" w:cs="Times New Roman"/>
          <w:color w:val="auto"/>
          <w:kern w:val="1"/>
          <w:sz w:val="24"/>
        </w:rPr>
      </w:pP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注释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" w:cs="Times New Roman"/>
          <w:color w:val="auto"/>
          <w:kern w:val="1"/>
          <w:sz w:val="24"/>
        </w:rPr>
      </w:pP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[1]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本公报20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val="en-US" w:eastAsia="zh-CN"/>
        </w:rPr>
        <w:t>23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年数据为初步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统计结果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。部分数据因四舍五入的原因，存在总计与分项合计不等的情况。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"/>
          <w:bCs w:val="0"/>
          <w:color w:val="auto"/>
          <w:kern w:val="1"/>
          <w:sz w:val="24"/>
        </w:rPr>
      </w:pPr>
      <w:r>
        <w:rPr>
          <w:rFonts w:hint="eastAsia" w:ascii="Times New Roman" w:hAnsi="Times New Roman" w:eastAsia="楷体"/>
          <w:bCs w:val="0"/>
          <w:color w:val="auto"/>
          <w:kern w:val="1"/>
          <w:sz w:val="24"/>
        </w:rPr>
        <w:t>[2]</w:t>
      </w:r>
      <w:r>
        <w:rPr>
          <w:rFonts w:hint="eastAsia" w:ascii="Times New Roman" w:hAnsi="Times New Roman" w:eastAsia="楷体"/>
          <w:bCs w:val="0"/>
          <w:color w:val="auto"/>
          <w:kern w:val="1"/>
          <w:sz w:val="24"/>
          <w:lang w:val="en-US" w:eastAsia="zh-CN"/>
        </w:rPr>
        <w:t>2023年</w:t>
      </w:r>
      <w:r>
        <w:rPr>
          <w:rFonts w:hint="eastAsia" w:ascii="Times New Roman" w:hAnsi="Times New Roman" w:eastAsia="楷体"/>
          <w:bCs w:val="0"/>
          <w:color w:val="auto"/>
          <w:kern w:val="1"/>
          <w:sz w:val="24"/>
        </w:rPr>
        <w:t>地区</w:t>
      </w:r>
      <w:r>
        <w:rPr>
          <w:rFonts w:ascii="Times New Roman" w:hAnsi="Times New Roman" w:eastAsia="楷体"/>
          <w:bCs w:val="0"/>
          <w:color w:val="auto"/>
          <w:kern w:val="1"/>
          <w:sz w:val="24"/>
        </w:rPr>
        <w:t>生产总值、各产业增加值</w:t>
      </w:r>
      <w:r>
        <w:rPr>
          <w:rFonts w:hint="eastAsia" w:ascii="Times New Roman" w:hAnsi="Times New Roman" w:eastAsia="楷体"/>
          <w:bCs w:val="0"/>
          <w:color w:val="auto"/>
          <w:kern w:val="1"/>
          <w:sz w:val="24"/>
          <w:lang w:eastAsia="zh-CN"/>
        </w:rPr>
        <w:t>为初步核算数据，</w:t>
      </w:r>
      <w:r>
        <w:rPr>
          <w:rFonts w:ascii="Times New Roman" w:hAnsi="Times New Roman" w:eastAsia="楷体"/>
          <w:bCs w:val="0"/>
          <w:color w:val="auto"/>
          <w:kern w:val="1"/>
          <w:sz w:val="24"/>
        </w:rPr>
        <w:t>绝对数按现价计算，增长速度按</w:t>
      </w:r>
      <w:r>
        <w:rPr>
          <w:rFonts w:hint="eastAsia" w:ascii="Times New Roman" w:hAnsi="Times New Roman" w:eastAsia="楷体"/>
          <w:bCs w:val="0"/>
          <w:color w:val="auto"/>
          <w:kern w:val="1"/>
          <w:sz w:val="24"/>
          <w:lang w:eastAsia="zh-CN"/>
        </w:rPr>
        <w:t>可比价</w:t>
      </w:r>
      <w:r>
        <w:rPr>
          <w:rFonts w:ascii="Times New Roman" w:hAnsi="Times New Roman" w:eastAsia="楷体"/>
          <w:bCs w:val="0"/>
          <w:color w:val="auto"/>
          <w:kern w:val="1"/>
          <w:sz w:val="24"/>
        </w:rPr>
        <w:t>计算</w:t>
      </w:r>
      <w:r>
        <w:rPr>
          <w:rFonts w:hint="eastAsia" w:ascii="Times New Roman" w:hAnsi="Times New Roman" w:eastAsia="楷体"/>
          <w:bCs w:val="0"/>
          <w:color w:val="auto"/>
          <w:kern w:val="1"/>
          <w:sz w:val="24"/>
          <w:lang w:eastAsia="zh-CN"/>
        </w:rPr>
        <w:t>。</w:t>
      </w:r>
      <w:r>
        <w:rPr>
          <w:rFonts w:hint="eastAsia" w:ascii="Times New Roman" w:hAnsi="Times New Roman" w:eastAsia="楷体"/>
          <w:bCs w:val="0"/>
          <w:color w:val="auto"/>
          <w:kern w:val="1"/>
          <w:sz w:val="24"/>
          <w:lang w:val="en-US" w:eastAsia="zh-CN"/>
        </w:rPr>
        <w:t>2023年农林牧渔业总产值绝对数按现价计算，增长速度按可比价计算</w:t>
      </w:r>
      <w:r>
        <w:rPr>
          <w:rFonts w:ascii="Times New Roman" w:hAnsi="Times New Roman" w:eastAsia="楷体"/>
          <w:bCs w:val="0"/>
          <w:color w:val="auto"/>
          <w:kern w:val="1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楷体" w:cs="Times New Roman"/>
          <w:color w:val="auto"/>
          <w:kern w:val="1"/>
          <w:sz w:val="24"/>
        </w:rPr>
      </w:pP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[3]三次产业分类，依据国家统计局2018年修订的《三次产业划分规定》，分为第一产业、第二产业和第三产业。第一产业是指农、林、牧、渔业（不含农、林、牧、渔专业及辅助性活动）；第二产业是指采矿业（不含开采专业及辅助性活动），制造业（不含金属制品、机械和设备修理业），电力、热力、燃气及水生产和供应业，建筑业；第三产业即服务业，是指除第一产业、第二产业以外的其他行业（剔除国际组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楷体" w:cs="Times New Roman"/>
          <w:color w:val="auto"/>
          <w:kern w:val="1"/>
          <w:sz w:val="24"/>
          <w:highlight w:val="yellow"/>
          <w:lang w:eastAsia="zh-CN"/>
        </w:rPr>
      </w:pP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[4]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资料来源：本公报中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就业相关数据和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参加养老、失业保险数据来自市人力资源和社会保障局；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市场主体数据、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专利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数据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、知识产权优势产业等数据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来自市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市场监管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局；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农业机械总动力、农业拖拉机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等数据来自市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农机技术中心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；有效期内绿色食品等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农业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数据来自市农业农村局；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公路数据来自市交通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运输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局；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highlight w:val="none"/>
          <w:lang w:eastAsia="zh-CN"/>
        </w:rPr>
        <w:t>铁路数据来自漯阜铁路公司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highlight w:val="none"/>
          <w:lang w:eastAsia="zh-CN"/>
        </w:rPr>
        <w:t>高铁数据来自市发展改革委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；水运运输、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港口数据来自市港航局；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highlight w:val="none"/>
          <w:lang w:eastAsia="zh-CN"/>
        </w:rPr>
        <w:t>民用汽车、轿车保有量数据来自市公安局交警支队；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邮政数据来自市邮政管理局；电信数据来自市通信管理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办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对外贸易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数据来自市商务局；财政数据来自市财政局；金融数据来自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中国人民银行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周口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中心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支行；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医疗、生育保险数据来自市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医疗保障局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工程技术研究中心、高新技术企业等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highlight w:val="none"/>
          <w:lang w:eastAsia="zh-CN"/>
        </w:rPr>
        <w:t>科学技术相关数据</w:t>
      </w:r>
      <w:r>
        <w:rPr>
          <w:rFonts w:ascii="Times New Roman" w:hAnsi="Times New Roman" w:eastAsia="楷体" w:cs="Times New Roman"/>
          <w:color w:val="auto"/>
          <w:kern w:val="1"/>
          <w:sz w:val="24"/>
          <w:highlight w:val="none"/>
        </w:rPr>
        <w:t>来自市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highlight w:val="none"/>
          <w:lang w:eastAsia="zh-CN"/>
        </w:rPr>
        <w:t>科技局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创新型、“专精特新”中小企业和智能化改造项目、车间等数据来自市工信局；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教育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、体育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数据来自市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教育体育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局；旅游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、文化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数据来自市文广旅局；医疗卫生数据来自市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卫生健康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委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低保相关数据来自市民政局；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环保状况、水质状况、空气状况来自市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生态环境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局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（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大气质量优良天数为新标准[AQI]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）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造林面积数据来自市林业保护中心；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自然保护地数据来自市自然资源规划局；安全生产数据来自市应急管理局（受灾数据来自国家自然灾害灾情管理系统）；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粮食数据、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畜牧业数据、居民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收入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、消费支出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数据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来自国家统计局周口调查队；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居民消费价格指数（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val="en-US" w:eastAsia="zh-CN"/>
        </w:rPr>
        <w:t>CPI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  <w:lang w:eastAsia="zh-CN"/>
        </w:rPr>
        <w:t>）来自河南省地方经济社会调查队周口分队；</w:t>
      </w:r>
      <w:r>
        <w:rPr>
          <w:rFonts w:hint="eastAsia" w:ascii="Times New Roman" w:hAnsi="Times New Roman" w:eastAsia="楷体" w:cs="Times New Roman"/>
          <w:color w:val="auto"/>
          <w:kern w:val="1"/>
          <w:sz w:val="24"/>
        </w:rPr>
        <w:t>其他数据来自市统计局</w:t>
      </w:r>
      <w:r>
        <w:rPr>
          <w:rFonts w:ascii="Times New Roman" w:hAnsi="Times New Roman" w:eastAsia="楷体" w:cs="Times New Roman"/>
          <w:color w:val="auto"/>
          <w:kern w:val="1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enlo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2540635</wp:posOffset>
              </wp:positionH>
              <wp:positionV relativeFrom="paragraph">
                <wp:posOffset>0</wp:posOffset>
              </wp:positionV>
              <wp:extent cx="70104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00.05pt;margin-top:0pt;height:11pt;width:55.2pt;mso-position-horizontal-relative:margin;z-index:251659264;mso-width-relative:page;mso-height-relative:page;" filled="f" stroked="f" coordsize="21600,21600" o:gfxdata="UEsFBgAAAAAAAAAAAAAAAAAAAAAAAFBLAwQKAAAAAACHTuJAAAAAAAAAAAAAAAAABAAAAGRycy9Q&#10;SwMEFAAAAAgAh07iQMHWUr/TAAAABwEAAA8AAABkcnMvZG93bnJldi54bWxNjzFPwzAUhHck/oP1&#10;kFgQtR3RCtK8dECwsFG6sLnxaxJhP0exm4T+eswE4+lOd99Vu8U7MdEY+8AIeqVAEDfB9twiHD5e&#10;7x9BxGTYGheYEL4pwq6+vqpMacPM7zTtUytyCcfSIHQpDaWUsenIm7gKA3H2TmH0JmU5ttKOZs7l&#10;3slCqY30pue80JmBnjtqvvZnj7BZXoa7tycq5kvjJv68aJ1II97eaLUFkWhJf2H4xc/oUGemYziz&#10;jcIhPCilcxQhP8r2Wqs1iCNCUSiQdSX/89c/UEsDBBQAAAAIAIdO4kBqwZYg/QEAAAYEAAAOAAAA&#10;ZHJzL2Uyb0RvYy54bWytU01v2zAMvQ/YfxB0X+xkH12NOEXXIMOArhvQ7gcwshwLs0WNUmJnv36U&#10;HGdtd+lhF4ESqaf3Hqnl1dC14qDJG7SlnM9yKbRVWBm7K+WPh82bj1L4ALaCFq0u5VF7ebV6/WrZ&#10;u0IvsMG20iQYxPqid6VsQnBFlnnV6A78DJ22nKyROgi8pV1WEfSM3rXZIs8/ZD1S5QiV9p5P12NS&#10;nhDpJYBY10bpNap9p20YUUm3EFiSb4zzcpXY1rVW4Vtdex1EW0pWGtLKj3C8jWu2WkKxI3CNUScK&#10;8BIKzzR1YCw/eoZaQwCxJ/MPVGcUocc6zBR22SgkOcIq5vkzb+4bcDppYau9O5vu/x+sujt8J2Eq&#10;ngQpLHTc8Ac9BPEJBzHPF++jQb3zBdfdO64MA2dicRTr3S2qn15YvGnA7vQ1EfaNhooJzuPN7NHV&#10;EcdHkG3/FSt+CfYBE9BQUxcB2Q/B6Nyc47k5kY3iwwv25x1nFKfmby8v8tS8DIrpsiMfPmvsRAxK&#10;Sdz7BA6HWx8iGSimkviWxY1p29T/1j454MJ4kshHviPzMGyHkxlbrI4sg3AcJ/5MHDRIv6XoeZRK&#10;6X/tgbQU7RfLVsS5mwKagu0UgFV8tZRBijG8CeN87h2ZXcPIk9nXbNfGJCnR15HFiSePR1J4GuU4&#10;f4/3qerv913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FAAAAAgAh07iQMHWUr/TAAAABwEA&#10;AA8AAAAAAAAAAQAgAAAAOAAAAGRycy9kb3ducmV2LnhtbFBLAQIUABQAAAAIAIdO4kBqwZYg/QEA&#10;AAYEAAAOAAAAAAAAAAEAIAAAADgBAABkcnMvZTJvRG9jLnhtbFBLAQIUAAoAAAAAAIdO4kAAAAAA&#10;AAAAAAAAAAAEAAAAAAAAAAAAEAAAABYAAABkcnMvUEsBAhQACgAAAAAAh07iQAAAAAAAAAAAAAAA&#10;AAYAAAAAAAAAAAAQAAAAYQMAAF9yZWxzL1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zIwMzQ4MjM2Y2NhNmU5OTAxZDQ2ZWU2YTU1YmQifQ=="/>
  </w:docVars>
  <w:rsids>
    <w:rsidRoot w:val="00B0068E"/>
    <w:rsid w:val="000D6B34"/>
    <w:rsid w:val="0016459D"/>
    <w:rsid w:val="00207774"/>
    <w:rsid w:val="00266718"/>
    <w:rsid w:val="002C309A"/>
    <w:rsid w:val="002F50A2"/>
    <w:rsid w:val="003A1F3C"/>
    <w:rsid w:val="003E5204"/>
    <w:rsid w:val="00403708"/>
    <w:rsid w:val="004118A4"/>
    <w:rsid w:val="00495AA8"/>
    <w:rsid w:val="004B5B83"/>
    <w:rsid w:val="00533022"/>
    <w:rsid w:val="00544B75"/>
    <w:rsid w:val="005755EF"/>
    <w:rsid w:val="005E3F43"/>
    <w:rsid w:val="00711644"/>
    <w:rsid w:val="00723B6C"/>
    <w:rsid w:val="007C6963"/>
    <w:rsid w:val="007F153D"/>
    <w:rsid w:val="00905357"/>
    <w:rsid w:val="009F13A9"/>
    <w:rsid w:val="00A20AC3"/>
    <w:rsid w:val="00A5143E"/>
    <w:rsid w:val="00A57218"/>
    <w:rsid w:val="00AA543C"/>
    <w:rsid w:val="00AF3D6A"/>
    <w:rsid w:val="00B0068E"/>
    <w:rsid w:val="00BA37C5"/>
    <w:rsid w:val="00BF2DCF"/>
    <w:rsid w:val="00C54B4F"/>
    <w:rsid w:val="00C724C2"/>
    <w:rsid w:val="00D95BE7"/>
    <w:rsid w:val="00E62D51"/>
    <w:rsid w:val="02770B0F"/>
    <w:rsid w:val="03F44B91"/>
    <w:rsid w:val="06314738"/>
    <w:rsid w:val="06430726"/>
    <w:rsid w:val="07BC63DE"/>
    <w:rsid w:val="0A9520BC"/>
    <w:rsid w:val="0D952FEF"/>
    <w:rsid w:val="0E411DB8"/>
    <w:rsid w:val="0EFF5417"/>
    <w:rsid w:val="0EFF9007"/>
    <w:rsid w:val="0F6FC94E"/>
    <w:rsid w:val="106F69AA"/>
    <w:rsid w:val="109376FA"/>
    <w:rsid w:val="125F3CC1"/>
    <w:rsid w:val="12ED4754"/>
    <w:rsid w:val="13CF85AC"/>
    <w:rsid w:val="147E456B"/>
    <w:rsid w:val="156F0307"/>
    <w:rsid w:val="15A106F2"/>
    <w:rsid w:val="15DB580B"/>
    <w:rsid w:val="16DF7229"/>
    <w:rsid w:val="171E3802"/>
    <w:rsid w:val="17FDBFF8"/>
    <w:rsid w:val="1861692D"/>
    <w:rsid w:val="18D075E7"/>
    <w:rsid w:val="196C7F91"/>
    <w:rsid w:val="19B4308D"/>
    <w:rsid w:val="19BD7254"/>
    <w:rsid w:val="19CE163C"/>
    <w:rsid w:val="1A396C03"/>
    <w:rsid w:val="1CA44F43"/>
    <w:rsid w:val="1CB97D41"/>
    <w:rsid w:val="1CF96EE4"/>
    <w:rsid w:val="1D5D243D"/>
    <w:rsid w:val="1D8745E0"/>
    <w:rsid w:val="1DD12D29"/>
    <w:rsid w:val="1DEF6FF3"/>
    <w:rsid w:val="1EB66707"/>
    <w:rsid w:val="1EE342D9"/>
    <w:rsid w:val="1EE35B22"/>
    <w:rsid w:val="1FEE0FF7"/>
    <w:rsid w:val="1FFDF7DC"/>
    <w:rsid w:val="20D7A4E1"/>
    <w:rsid w:val="21831890"/>
    <w:rsid w:val="2191411F"/>
    <w:rsid w:val="22E24B7F"/>
    <w:rsid w:val="270153C0"/>
    <w:rsid w:val="273E4BA1"/>
    <w:rsid w:val="28C13A14"/>
    <w:rsid w:val="2AA73737"/>
    <w:rsid w:val="2AE00C88"/>
    <w:rsid w:val="2B355336"/>
    <w:rsid w:val="2BAF201E"/>
    <w:rsid w:val="2D8533C9"/>
    <w:rsid w:val="2DE57910"/>
    <w:rsid w:val="2E5074CD"/>
    <w:rsid w:val="2F1BDD5A"/>
    <w:rsid w:val="32FA2702"/>
    <w:rsid w:val="33F92A00"/>
    <w:rsid w:val="340E5685"/>
    <w:rsid w:val="34167907"/>
    <w:rsid w:val="34277ABB"/>
    <w:rsid w:val="34FC3148"/>
    <w:rsid w:val="35ED7A04"/>
    <w:rsid w:val="35FAA509"/>
    <w:rsid w:val="36327974"/>
    <w:rsid w:val="36B7766B"/>
    <w:rsid w:val="36CDF842"/>
    <w:rsid w:val="36F95023"/>
    <w:rsid w:val="379E5458"/>
    <w:rsid w:val="37AD43C0"/>
    <w:rsid w:val="37D42812"/>
    <w:rsid w:val="37DB064A"/>
    <w:rsid w:val="37E93E5B"/>
    <w:rsid w:val="38506218"/>
    <w:rsid w:val="39BF39BF"/>
    <w:rsid w:val="3AFB1E37"/>
    <w:rsid w:val="3B33724B"/>
    <w:rsid w:val="3B3921EE"/>
    <w:rsid w:val="3B65A767"/>
    <w:rsid w:val="3B8979CF"/>
    <w:rsid w:val="3BF54158"/>
    <w:rsid w:val="3CFA8848"/>
    <w:rsid w:val="3D5B1FEA"/>
    <w:rsid w:val="3D9FD99D"/>
    <w:rsid w:val="3DA71625"/>
    <w:rsid w:val="3DF7E67D"/>
    <w:rsid w:val="3DFFF7E6"/>
    <w:rsid w:val="3E5385FB"/>
    <w:rsid w:val="3F3F005B"/>
    <w:rsid w:val="3F7DD494"/>
    <w:rsid w:val="3F863D41"/>
    <w:rsid w:val="3FB86062"/>
    <w:rsid w:val="3FC3458F"/>
    <w:rsid w:val="3FD04598"/>
    <w:rsid w:val="3FDB6F3F"/>
    <w:rsid w:val="3FE7AFD9"/>
    <w:rsid w:val="3FF7AA32"/>
    <w:rsid w:val="3FFD0F2C"/>
    <w:rsid w:val="40BC669F"/>
    <w:rsid w:val="4104029D"/>
    <w:rsid w:val="41F067AB"/>
    <w:rsid w:val="431D1CC0"/>
    <w:rsid w:val="443C0366"/>
    <w:rsid w:val="44B47F70"/>
    <w:rsid w:val="47C95084"/>
    <w:rsid w:val="47FEBA18"/>
    <w:rsid w:val="48854A43"/>
    <w:rsid w:val="496D279F"/>
    <w:rsid w:val="4BED12FD"/>
    <w:rsid w:val="4BF33FFE"/>
    <w:rsid w:val="4CDF1DC1"/>
    <w:rsid w:val="4D7FDDA6"/>
    <w:rsid w:val="4DF76C1B"/>
    <w:rsid w:val="4F9F1659"/>
    <w:rsid w:val="4FDFBEB6"/>
    <w:rsid w:val="4FFF584A"/>
    <w:rsid w:val="50016A06"/>
    <w:rsid w:val="50C40074"/>
    <w:rsid w:val="50EE0D9F"/>
    <w:rsid w:val="53FFCCE8"/>
    <w:rsid w:val="540E2EDC"/>
    <w:rsid w:val="55216577"/>
    <w:rsid w:val="55FF9674"/>
    <w:rsid w:val="57BD889F"/>
    <w:rsid w:val="57CF15ED"/>
    <w:rsid w:val="589C434F"/>
    <w:rsid w:val="58D378D4"/>
    <w:rsid w:val="595419A2"/>
    <w:rsid w:val="5A13578C"/>
    <w:rsid w:val="5A1F1135"/>
    <w:rsid w:val="5BEF06A0"/>
    <w:rsid w:val="5BEF0B8A"/>
    <w:rsid w:val="5C051A69"/>
    <w:rsid w:val="5C4200D5"/>
    <w:rsid w:val="5CCE4C5B"/>
    <w:rsid w:val="5D7E09F6"/>
    <w:rsid w:val="5D865447"/>
    <w:rsid w:val="5DA775E4"/>
    <w:rsid w:val="5DB01517"/>
    <w:rsid w:val="5DE22C69"/>
    <w:rsid w:val="5DF4F387"/>
    <w:rsid w:val="5DFB97D6"/>
    <w:rsid w:val="5DFC7FC9"/>
    <w:rsid w:val="5E7E0376"/>
    <w:rsid w:val="5EC255FF"/>
    <w:rsid w:val="5EEFE05E"/>
    <w:rsid w:val="5EF79237"/>
    <w:rsid w:val="5F2F7D31"/>
    <w:rsid w:val="5F7F17C1"/>
    <w:rsid w:val="5F9F8131"/>
    <w:rsid w:val="5FB7A530"/>
    <w:rsid w:val="5FDB11E6"/>
    <w:rsid w:val="5FDB8165"/>
    <w:rsid w:val="5FDD3F72"/>
    <w:rsid w:val="5FE3B639"/>
    <w:rsid w:val="5FEDBBA8"/>
    <w:rsid w:val="5FEF8CA6"/>
    <w:rsid w:val="5FF52854"/>
    <w:rsid w:val="5FFB4052"/>
    <w:rsid w:val="5FFD0D1D"/>
    <w:rsid w:val="5FFF6AB4"/>
    <w:rsid w:val="5FFFF59C"/>
    <w:rsid w:val="60611A62"/>
    <w:rsid w:val="62645C0C"/>
    <w:rsid w:val="632121C7"/>
    <w:rsid w:val="6341552A"/>
    <w:rsid w:val="6550266A"/>
    <w:rsid w:val="656B781B"/>
    <w:rsid w:val="658716F1"/>
    <w:rsid w:val="67BF0A16"/>
    <w:rsid w:val="67DE03A2"/>
    <w:rsid w:val="67DE3E27"/>
    <w:rsid w:val="68241D63"/>
    <w:rsid w:val="68B322B9"/>
    <w:rsid w:val="692339CE"/>
    <w:rsid w:val="69766A05"/>
    <w:rsid w:val="6BA54493"/>
    <w:rsid w:val="6BEF9B99"/>
    <w:rsid w:val="6BFED1E5"/>
    <w:rsid w:val="6C6E5D0E"/>
    <w:rsid w:val="6C882293"/>
    <w:rsid w:val="6CF9C395"/>
    <w:rsid w:val="6D1E0B73"/>
    <w:rsid w:val="6DEE7671"/>
    <w:rsid w:val="6E5F756E"/>
    <w:rsid w:val="6E7ECD85"/>
    <w:rsid w:val="6EEE4356"/>
    <w:rsid w:val="6EEEF336"/>
    <w:rsid w:val="6EFB336A"/>
    <w:rsid w:val="6F6F19C3"/>
    <w:rsid w:val="6F8B092E"/>
    <w:rsid w:val="6FBCB669"/>
    <w:rsid w:val="6FE73072"/>
    <w:rsid w:val="6FEE858C"/>
    <w:rsid w:val="6FEECBD4"/>
    <w:rsid w:val="6FEF189F"/>
    <w:rsid w:val="6FF7ED3F"/>
    <w:rsid w:val="6FFC68D9"/>
    <w:rsid w:val="6FFED810"/>
    <w:rsid w:val="6FFF589F"/>
    <w:rsid w:val="70256027"/>
    <w:rsid w:val="705E3FA3"/>
    <w:rsid w:val="71757B5C"/>
    <w:rsid w:val="71BE5A33"/>
    <w:rsid w:val="739F19CD"/>
    <w:rsid w:val="745C07C0"/>
    <w:rsid w:val="75782FAA"/>
    <w:rsid w:val="75A7E9C3"/>
    <w:rsid w:val="75BBE7E2"/>
    <w:rsid w:val="75BFFA97"/>
    <w:rsid w:val="75FEC0DF"/>
    <w:rsid w:val="75FFDA2C"/>
    <w:rsid w:val="76DF1C88"/>
    <w:rsid w:val="76FE6B8D"/>
    <w:rsid w:val="772E421E"/>
    <w:rsid w:val="777BAE50"/>
    <w:rsid w:val="77EF0E12"/>
    <w:rsid w:val="77EF4675"/>
    <w:rsid w:val="77EF972D"/>
    <w:rsid w:val="77F74E9F"/>
    <w:rsid w:val="77FB1268"/>
    <w:rsid w:val="77FE9764"/>
    <w:rsid w:val="77FFFC4C"/>
    <w:rsid w:val="7AEF5B50"/>
    <w:rsid w:val="7B136D89"/>
    <w:rsid w:val="7B7538DF"/>
    <w:rsid w:val="7B799C21"/>
    <w:rsid w:val="7B9E8E5D"/>
    <w:rsid w:val="7BAFFA6B"/>
    <w:rsid w:val="7BD86900"/>
    <w:rsid w:val="7BDD075A"/>
    <w:rsid w:val="7BDD2DA3"/>
    <w:rsid w:val="7BEE9350"/>
    <w:rsid w:val="7CD4226B"/>
    <w:rsid w:val="7CEDE7D3"/>
    <w:rsid w:val="7D2EC2E0"/>
    <w:rsid w:val="7D5921C2"/>
    <w:rsid w:val="7DA46E65"/>
    <w:rsid w:val="7DB743FC"/>
    <w:rsid w:val="7DC13A3B"/>
    <w:rsid w:val="7DEE437A"/>
    <w:rsid w:val="7DFBF06F"/>
    <w:rsid w:val="7DFDD300"/>
    <w:rsid w:val="7DFE0226"/>
    <w:rsid w:val="7DFEEC72"/>
    <w:rsid w:val="7DFF5076"/>
    <w:rsid w:val="7E56D8A0"/>
    <w:rsid w:val="7E640341"/>
    <w:rsid w:val="7EDD5EAA"/>
    <w:rsid w:val="7EEF8AB7"/>
    <w:rsid w:val="7EEFBB92"/>
    <w:rsid w:val="7EF52E07"/>
    <w:rsid w:val="7F1A7618"/>
    <w:rsid w:val="7F47689C"/>
    <w:rsid w:val="7F65D8B5"/>
    <w:rsid w:val="7F692707"/>
    <w:rsid w:val="7F6E165C"/>
    <w:rsid w:val="7F7B36A8"/>
    <w:rsid w:val="7F7FDDAE"/>
    <w:rsid w:val="7FB7B31F"/>
    <w:rsid w:val="7FBE8294"/>
    <w:rsid w:val="7FBF6162"/>
    <w:rsid w:val="7FBF74E0"/>
    <w:rsid w:val="7FBFE3C7"/>
    <w:rsid w:val="7FDEE8DD"/>
    <w:rsid w:val="7FE1B56A"/>
    <w:rsid w:val="7FEA0693"/>
    <w:rsid w:val="7FF20417"/>
    <w:rsid w:val="7FFB9644"/>
    <w:rsid w:val="7FFD1BAF"/>
    <w:rsid w:val="7FFD6293"/>
    <w:rsid w:val="7FFECEC7"/>
    <w:rsid w:val="7FFEE112"/>
    <w:rsid w:val="7FFF4D3B"/>
    <w:rsid w:val="7FFFCB58"/>
    <w:rsid w:val="880EB6AE"/>
    <w:rsid w:val="8FD7FD87"/>
    <w:rsid w:val="8FF765F5"/>
    <w:rsid w:val="8FFF28FD"/>
    <w:rsid w:val="91BB1A1D"/>
    <w:rsid w:val="9A7BB496"/>
    <w:rsid w:val="9BBBF0B9"/>
    <w:rsid w:val="9BCF1DA8"/>
    <w:rsid w:val="9EBFD574"/>
    <w:rsid w:val="9EF53BE5"/>
    <w:rsid w:val="9FD32242"/>
    <w:rsid w:val="ABDD916F"/>
    <w:rsid w:val="ABFDA315"/>
    <w:rsid w:val="AC1F1BAB"/>
    <w:rsid w:val="AF6B1E60"/>
    <w:rsid w:val="AFBDA5CB"/>
    <w:rsid w:val="AFCF2915"/>
    <w:rsid w:val="AFEF9F35"/>
    <w:rsid w:val="AFFFCD49"/>
    <w:rsid w:val="B3DFA18F"/>
    <w:rsid w:val="B4FF6B34"/>
    <w:rsid w:val="B4FFBD29"/>
    <w:rsid w:val="B5FF4110"/>
    <w:rsid w:val="B6776D54"/>
    <w:rsid w:val="B6FD446A"/>
    <w:rsid w:val="B76D8AC5"/>
    <w:rsid w:val="B7FB37E4"/>
    <w:rsid w:val="BBB4634E"/>
    <w:rsid w:val="BBE73C52"/>
    <w:rsid w:val="BBF94C01"/>
    <w:rsid w:val="BBFFCAF2"/>
    <w:rsid w:val="BCE7BEB3"/>
    <w:rsid w:val="BDFF98F4"/>
    <w:rsid w:val="BEB77FEA"/>
    <w:rsid w:val="BED76CE1"/>
    <w:rsid w:val="BEE6E4CA"/>
    <w:rsid w:val="BEEE5850"/>
    <w:rsid w:val="BF7D7CD4"/>
    <w:rsid w:val="BF7EA67C"/>
    <w:rsid w:val="BFB87B1C"/>
    <w:rsid w:val="BFBF14BB"/>
    <w:rsid w:val="BFED7C7D"/>
    <w:rsid w:val="BFF37EB8"/>
    <w:rsid w:val="BFF7752A"/>
    <w:rsid w:val="C35FE6B5"/>
    <w:rsid w:val="C776A3E5"/>
    <w:rsid w:val="CB3B3BBD"/>
    <w:rsid w:val="CE77F345"/>
    <w:rsid w:val="CFDF9CC2"/>
    <w:rsid w:val="CFEFBDD8"/>
    <w:rsid w:val="CFFB9B47"/>
    <w:rsid w:val="D53BD36C"/>
    <w:rsid w:val="D6EDFAB8"/>
    <w:rsid w:val="D6F3356D"/>
    <w:rsid w:val="D7DFD442"/>
    <w:rsid w:val="D7FFD9DC"/>
    <w:rsid w:val="D913E746"/>
    <w:rsid w:val="DBE5E3CD"/>
    <w:rsid w:val="DCDCB69C"/>
    <w:rsid w:val="DCEFA8BB"/>
    <w:rsid w:val="DDBFB922"/>
    <w:rsid w:val="DDF7F726"/>
    <w:rsid w:val="DE72D372"/>
    <w:rsid w:val="DEDBAEEB"/>
    <w:rsid w:val="DEEF8659"/>
    <w:rsid w:val="DEF3AACF"/>
    <w:rsid w:val="DF2E24DF"/>
    <w:rsid w:val="DF4E37DD"/>
    <w:rsid w:val="DF6DC8BF"/>
    <w:rsid w:val="DF766F7F"/>
    <w:rsid w:val="DFCADD3F"/>
    <w:rsid w:val="DFDA9522"/>
    <w:rsid w:val="DFED2505"/>
    <w:rsid w:val="DFEE5131"/>
    <w:rsid w:val="DFF5D9C7"/>
    <w:rsid w:val="DFFC9F8B"/>
    <w:rsid w:val="DFFFF191"/>
    <w:rsid w:val="E2F08545"/>
    <w:rsid w:val="E33C7494"/>
    <w:rsid w:val="E5963112"/>
    <w:rsid w:val="E5F33CBA"/>
    <w:rsid w:val="E67B062E"/>
    <w:rsid w:val="E69F53E3"/>
    <w:rsid w:val="E6FD65CF"/>
    <w:rsid w:val="E7753C13"/>
    <w:rsid w:val="E9FBD0D0"/>
    <w:rsid w:val="EB7FD69E"/>
    <w:rsid w:val="EB86A498"/>
    <w:rsid w:val="EBB72C40"/>
    <w:rsid w:val="ED5664C2"/>
    <w:rsid w:val="ED79EE40"/>
    <w:rsid w:val="EDF1DDDD"/>
    <w:rsid w:val="EDFBAF14"/>
    <w:rsid w:val="EE57885C"/>
    <w:rsid w:val="EEFB3131"/>
    <w:rsid w:val="EF1F40D3"/>
    <w:rsid w:val="EFA783FB"/>
    <w:rsid w:val="EFBE5EC9"/>
    <w:rsid w:val="EFDDEDA7"/>
    <w:rsid w:val="F1EE157B"/>
    <w:rsid w:val="F33EA316"/>
    <w:rsid w:val="F35FC2B8"/>
    <w:rsid w:val="F3A33E63"/>
    <w:rsid w:val="F3AB6309"/>
    <w:rsid w:val="F3AD96E9"/>
    <w:rsid w:val="F3DFA0EE"/>
    <w:rsid w:val="F3FEF888"/>
    <w:rsid w:val="F49F0DF6"/>
    <w:rsid w:val="F4EB41FD"/>
    <w:rsid w:val="F4EF09AD"/>
    <w:rsid w:val="F5BFC891"/>
    <w:rsid w:val="F5CBCC96"/>
    <w:rsid w:val="F5F3C04F"/>
    <w:rsid w:val="F6573BD5"/>
    <w:rsid w:val="F6EB774E"/>
    <w:rsid w:val="F6EC5F14"/>
    <w:rsid w:val="F6ED1D18"/>
    <w:rsid w:val="F6FDC238"/>
    <w:rsid w:val="F6FFDC75"/>
    <w:rsid w:val="F7750CB7"/>
    <w:rsid w:val="F77FA9B1"/>
    <w:rsid w:val="F7891C1A"/>
    <w:rsid w:val="F7BF52CF"/>
    <w:rsid w:val="F7CF4530"/>
    <w:rsid w:val="F7DCE5E6"/>
    <w:rsid w:val="F7F10CE7"/>
    <w:rsid w:val="F7FF390A"/>
    <w:rsid w:val="F8E5978F"/>
    <w:rsid w:val="F8E7119E"/>
    <w:rsid w:val="F96F1F73"/>
    <w:rsid w:val="F9EBEABC"/>
    <w:rsid w:val="F9F7CD9E"/>
    <w:rsid w:val="FABEB7DF"/>
    <w:rsid w:val="FADB8D44"/>
    <w:rsid w:val="FB733275"/>
    <w:rsid w:val="FB7E3DB3"/>
    <w:rsid w:val="FB8F679B"/>
    <w:rsid w:val="FB9F99CE"/>
    <w:rsid w:val="FB9F9E19"/>
    <w:rsid w:val="FBAA5227"/>
    <w:rsid w:val="FBB20EF9"/>
    <w:rsid w:val="FBD8C90E"/>
    <w:rsid w:val="FBE7D801"/>
    <w:rsid w:val="FBF3669E"/>
    <w:rsid w:val="FBFB18EF"/>
    <w:rsid w:val="FBFEAD68"/>
    <w:rsid w:val="FBFF903E"/>
    <w:rsid w:val="FBFFD049"/>
    <w:rsid w:val="FC263C55"/>
    <w:rsid w:val="FCC6A548"/>
    <w:rsid w:val="FD7F07A1"/>
    <w:rsid w:val="FDB4F5E4"/>
    <w:rsid w:val="FDBA0C08"/>
    <w:rsid w:val="FDBF8FAC"/>
    <w:rsid w:val="FDDEF47B"/>
    <w:rsid w:val="FDDF7250"/>
    <w:rsid w:val="FDFB010C"/>
    <w:rsid w:val="FDFF9058"/>
    <w:rsid w:val="FE5FC432"/>
    <w:rsid w:val="FE7ED631"/>
    <w:rsid w:val="FEBFD8C7"/>
    <w:rsid w:val="FEF79D42"/>
    <w:rsid w:val="FEF7DD38"/>
    <w:rsid w:val="FEFE55AA"/>
    <w:rsid w:val="FF22A28A"/>
    <w:rsid w:val="FF2CAF04"/>
    <w:rsid w:val="FF7B764B"/>
    <w:rsid w:val="FF7DEBC0"/>
    <w:rsid w:val="FF7E089E"/>
    <w:rsid w:val="FF7E980F"/>
    <w:rsid w:val="FF7EA732"/>
    <w:rsid w:val="FF9EA9BE"/>
    <w:rsid w:val="FFA417BF"/>
    <w:rsid w:val="FFA6974A"/>
    <w:rsid w:val="FFAF65EE"/>
    <w:rsid w:val="FFDCA3C3"/>
    <w:rsid w:val="FFEE5CAB"/>
    <w:rsid w:val="FFEF9EFE"/>
    <w:rsid w:val="FFF5E8F7"/>
    <w:rsid w:val="FFF5F5F3"/>
    <w:rsid w:val="FFF90C35"/>
    <w:rsid w:val="FFFBC4A0"/>
    <w:rsid w:val="FFFD3DF4"/>
    <w:rsid w:val="FFFD8F90"/>
    <w:rsid w:val="FFFE94A7"/>
    <w:rsid w:val="FFFE9DFB"/>
    <w:rsid w:val="FF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600" w:lineRule="exact"/>
      <w:ind w:firstLine="420"/>
    </w:pPr>
    <w:rPr>
      <w:rFonts w:ascii="Times New Roman" w:hAnsi="Times New Roman" w:eastAsia="宋体" w:cs="Times New Roman"/>
      <w:bCs/>
      <w:sz w:val="30"/>
    </w:rPr>
  </w:style>
  <w:style w:type="paragraph" w:styleId="3">
    <w:name w:val="Body Text"/>
    <w:basedOn w:val="1"/>
    <w:next w:val="1"/>
    <w:qFormat/>
    <w:uiPriority w:val="0"/>
    <w:pPr>
      <w:spacing w:line="240" w:lineRule="atLeast"/>
    </w:pPr>
    <w:rPr>
      <w:rFonts w:ascii="仿宋_GB2312" w:eastAsia="仿宋_GB2312"/>
      <w:sz w:val="32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next w:val="6"/>
    <w:qFormat/>
    <w:uiPriority w:val="0"/>
    <w:pPr>
      <w:ind w:firstLine="560"/>
    </w:pPr>
    <w:rPr>
      <w:rFonts w:ascii="宋体" w:hAnsi="宋体" w:eastAsia="宋体" w:cs="Times New Roman"/>
      <w:bCs/>
      <w:kern w:val="11"/>
    </w:rPr>
  </w:style>
  <w:style w:type="paragraph" w:styleId="6">
    <w:name w:val="Body Text Indent 2"/>
    <w:basedOn w:val="1"/>
    <w:next w:val="1"/>
    <w:qFormat/>
    <w:uiPriority w:val="0"/>
    <w:pPr>
      <w:spacing w:line="474" w:lineRule="exact"/>
      <w:ind w:firstLine="645"/>
    </w:pPr>
    <w:rPr>
      <w:rFonts w:ascii="Calibri" w:hAnsi="Calibri" w:eastAsia="宋体" w:cs="Times New Roman"/>
      <w:spacing w:val="10"/>
      <w:sz w:val="28"/>
    </w:rPr>
  </w:style>
  <w:style w:type="paragraph" w:styleId="8">
    <w:name w:val="Balloon Text"/>
    <w:basedOn w:val="1"/>
    <w:link w:val="4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10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styleId="16">
    <w:name w:val="FollowedHyperlink"/>
    <w:qFormat/>
    <w:uiPriority w:val="0"/>
    <w:rPr>
      <w:rFonts w:hint="eastAsia" w:ascii="微软雅黑" w:hAnsi="微软雅黑" w:eastAsia="微软雅黑" w:cs="微软雅黑"/>
      <w:color w:val="666666"/>
      <w:sz w:val="21"/>
      <w:szCs w:val="21"/>
      <w:u w:val="single"/>
    </w:rPr>
  </w:style>
  <w:style w:type="character" w:styleId="17">
    <w:name w:val="Hyperlink"/>
    <w:qFormat/>
    <w:uiPriority w:val="0"/>
    <w:rPr>
      <w:rFonts w:ascii="微软雅黑" w:hAnsi="微软雅黑" w:eastAsia="微软雅黑" w:cs="微软雅黑"/>
      <w:color w:val="666666"/>
      <w:sz w:val="21"/>
      <w:szCs w:val="21"/>
      <w:u w:val="single"/>
    </w:rPr>
  </w:style>
  <w:style w:type="paragraph" w:customStyle="1" w:styleId="18">
    <w:name w:val="Body Text First Indent1"/>
    <w:basedOn w:val="3"/>
    <w:next w:val="19"/>
    <w:qFormat/>
    <w:uiPriority w:val="0"/>
    <w:pPr>
      <w:spacing w:line="600" w:lineRule="exact"/>
      <w:ind w:firstLine="420"/>
    </w:pPr>
    <w:rPr>
      <w:rFonts w:ascii="Times New Roman" w:hAnsi="Times New Roman" w:eastAsia="宋体" w:cs="Times New Roman"/>
      <w:bCs/>
      <w:sz w:val="30"/>
    </w:rPr>
  </w:style>
  <w:style w:type="paragraph" w:customStyle="1" w:styleId="19">
    <w:name w:val="Body Text First Indent 21"/>
    <w:basedOn w:val="20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20">
    <w:name w:val="Body Text Indent1"/>
    <w:basedOn w:val="1"/>
    <w:next w:val="21"/>
    <w:qFormat/>
    <w:uiPriority w:val="0"/>
    <w:pPr>
      <w:ind w:firstLine="560"/>
    </w:pPr>
    <w:rPr>
      <w:rFonts w:ascii="宋体" w:hAnsi="宋体" w:eastAsia="宋体" w:cs="Times New Roman"/>
      <w:bCs/>
      <w:kern w:val="11"/>
    </w:rPr>
  </w:style>
  <w:style w:type="paragraph" w:customStyle="1" w:styleId="21">
    <w:name w:val="Body Text Indent 21"/>
    <w:basedOn w:val="1"/>
    <w:next w:val="1"/>
    <w:qFormat/>
    <w:uiPriority w:val="0"/>
    <w:pPr>
      <w:spacing w:line="474" w:lineRule="exact"/>
      <w:ind w:firstLine="645"/>
    </w:pPr>
    <w:rPr>
      <w:rFonts w:ascii="Calibri" w:hAnsi="Calibri" w:eastAsia="宋体" w:cs="Times New Roman"/>
      <w:spacing w:val="10"/>
      <w:sz w:val="28"/>
    </w:rPr>
  </w:style>
  <w:style w:type="paragraph" w:customStyle="1" w:styleId="22">
    <w:name w:val="批注框文本1"/>
    <w:basedOn w:val="1"/>
    <w:link w:val="23"/>
    <w:qFormat/>
    <w:uiPriority w:val="0"/>
    <w:rPr>
      <w:sz w:val="18"/>
      <w:szCs w:val="18"/>
    </w:rPr>
  </w:style>
  <w:style w:type="character" w:customStyle="1" w:styleId="23">
    <w:name w:val="批注框文本 Char"/>
    <w:link w:val="22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24">
    <w:name w:val="纯文本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5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6">
    <w:name w:val="正文首行缩进1"/>
    <w:basedOn w:val="3"/>
    <w:next w:val="24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character" w:customStyle="1" w:styleId="27">
    <w:name w:val="HTML 定义1"/>
    <w:qFormat/>
    <w:uiPriority w:val="0"/>
    <w:rPr>
      <w:i/>
    </w:rPr>
  </w:style>
  <w:style w:type="character" w:customStyle="1" w:styleId="28">
    <w:name w:val="HTML 代码1"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customStyle="1" w:styleId="29">
    <w:name w:val="HTML 键盘1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customStyle="1" w:styleId="30">
    <w:name w:val="HTML 样本1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31">
    <w:name w:val="glyphicon2"/>
    <w:basedOn w:val="14"/>
    <w:qFormat/>
    <w:uiPriority w:val="0"/>
  </w:style>
  <w:style w:type="character" w:customStyle="1" w:styleId="32">
    <w:name w:val="hour_pm"/>
    <w:basedOn w:val="14"/>
    <w:qFormat/>
    <w:uiPriority w:val="0"/>
  </w:style>
  <w:style w:type="character" w:customStyle="1" w:styleId="33">
    <w:name w:val="disabled"/>
    <w:qFormat/>
    <w:uiPriority w:val="0"/>
    <w:rPr>
      <w:color w:val="999999"/>
    </w:rPr>
  </w:style>
  <w:style w:type="character" w:customStyle="1" w:styleId="34">
    <w:name w:val="hover6"/>
    <w:qFormat/>
    <w:uiPriority w:val="0"/>
    <w:rPr>
      <w:shd w:val="clear" w:color="auto" w:fill="EEEEEE"/>
    </w:rPr>
  </w:style>
  <w:style w:type="character" w:customStyle="1" w:styleId="35">
    <w:name w:val="old"/>
    <w:qFormat/>
    <w:uiPriority w:val="0"/>
    <w:rPr>
      <w:color w:val="999999"/>
    </w:rPr>
  </w:style>
  <w:style w:type="character" w:customStyle="1" w:styleId="36">
    <w:name w:val="active3"/>
    <w:qFormat/>
    <w:uiPriority w:val="0"/>
    <w:rPr>
      <w:color w:val="FFFFFF"/>
      <w:shd w:val="clear" w:color="auto" w:fill="006DCC"/>
    </w:rPr>
  </w:style>
  <w:style w:type="character" w:customStyle="1" w:styleId="37">
    <w:name w:val="hour_am"/>
    <w:basedOn w:val="14"/>
    <w:qFormat/>
    <w:uiPriority w:val="0"/>
  </w:style>
  <w:style w:type="character" w:customStyle="1" w:styleId="38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页眉 Char"/>
    <w:basedOn w:val="14"/>
    <w:link w:val="10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40">
    <w:name w:val="批注框文本 Char1"/>
    <w:basedOn w:val="14"/>
    <w:link w:val="8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4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data/&#24352;&#40527;&#36745;/&#32508;&#21512;&#31185;&#25991;&#20214;/&#32479;&#35745;&#36164;&#26009;/&#32479;&#35745;&#20844;&#25253;/2023&#24180;&#20844;&#25253;&#25152;&#38656;&#25991;&#20214;/2023&#24180;&#20844;&#25253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data/&#24352;&#40527;&#36745;/&#32508;&#21512;&#31185;&#25991;&#20214;/&#32479;&#35745;&#36164;&#26009;/&#32479;&#35745;&#20844;&#25253;/2023&#24180;&#20844;&#25253;&#25152;&#38656;&#25991;&#20214;/2023&#24180;&#20844;&#2525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"粮食总产量"</c:f>
              <c:strCache>
                <c:ptCount val="1"/>
                <c:pt idx="0">
                  <c:v>粮食总产量</c:v>
                </c:pt>
              </c:strCache>
            </c:strRef>
          </c:tx>
          <c:spPr>
            <a:solidFill>
              <a:schemeClr val="accent1"/>
            </a:solidFill>
            <a:ln w="28575" cap="rnd">
              <a:noFill/>
              <a:round/>
              <a:headEnd type="oval"/>
              <a:tailEnd type="oval"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('[2023年公报图.xls]17-23指标'!$C$4,'[2023年公报图.xls]17-23指标'!$E$4,'[2023年公报图.xls]17-23指标'!$G$4,'[2023年公报图.xls]17-23指标'!$I$4,'[2023年公报图.xls]17-23指标'!$K$4,'[2023年公报图.xls]17-23指标'!$M$4,'[2023年公报图.xls]17-23指标'!$O$4)</c:f>
              <c:strCache>
                <c:ptCount val="7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  <c:pt idx="6">
                  <c:v>2023年</c:v>
                </c:pt>
              </c:strCache>
            </c:strRef>
          </c:cat>
          <c:val>
            <c:numRef>
              <c:f>('[2023年公报图.xls]17-23指标'!$C$15,'[2023年公报图.xls]17-23指标'!$E$15,'[2023年公报图.xls]17-23指标'!$G$15,'[2023年公报图.xls]17-23指标'!$I$15,'[2023年公报图.xls]17-23指标'!$K$15,'[2023年公报图.xls]17-23指标'!$M$15,'[2023年公报图.xls]17-23指标'!$O$15)</c:f>
              <c:numCache>
                <c:formatCode>General</c:formatCode>
                <c:ptCount val="7"/>
                <c:pt idx="0">
                  <c:v>887.71</c:v>
                </c:pt>
                <c:pt idx="1" c:formatCode="0.00_ ">
                  <c:v>901.9</c:v>
                </c:pt>
                <c:pt idx="2" c:formatCode="0.00_ ">
                  <c:v>912.48</c:v>
                </c:pt>
                <c:pt idx="3" c:formatCode="0.00_ ">
                  <c:v>934.3</c:v>
                </c:pt>
                <c:pt idx="4">
                  <c:v>923.72</c:v>
                </c:pt>
                <c:pt idx="5">
                  <c:v>932.42</c:v>
                </c:pt>
                <c:pt idx="6" c:formatCode="0.00_ ">
                  <c:v>902.61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overlap val="-1"/>
        <c:axId val="221351865"/>
        <c:axId val="596576826"/>
      </c:barChart>
      <c:catAx>
        <c:axId val="2213518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596576826"/>
        <c:crosses val="autoZero"/>
        <c:auto val="1"/>
        <c:lblAlgn val="ctr"/>
        <c:lblOffset val="100"/>
        <c:noMultiLvlLbl val="0"/>
      </c:catAx>
      <c:valAx>
        <c:axId val="596576826"/>
        <c:scaling>
          <c:orientation val="minMax"/>
          <c:max val="1000"/>
          <c:min val="100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213518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"居民可支配收入"</c:f>
              <c:strCache>
                <c:ptCount val="1"/>
                <c:pt idx="0">
                  <c:v>居民可支配收入</c:v>
                </c:pt>
              </c:strCache>
            </c:strRef>
          </c:tx>
          <c:spPr>
            <a:solidFill>
              <a:schemeClr val="accent1"/>
            </a:solidFill>
            <a:ln w="28575" cap="rnd">
              <a:noFill/>
              <a:round/>
              <a:headEnd type="oval"/>
              <a:tailEnd type="oval"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('[2023年公报图.xls]17-23指标'!$C$4,'[2023年公报图.xls]17-23指标'!$E$4,'[2023年公报图.xls]17-23指标'!$G$4,'[2023年公报图.xls]17-23指标'!$I$4,'[2023年公报图.xls]17-23指标'!$K$4,'[2023年公报图.xls]17-23指标'!$M$4,'[2023年公报图.xls]17-23指标'!$O$4)</c:f>
              <c:strCache>
                <c:ptCount val="7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2022年</c:v>
                </c:pt>
                <c:pt idx="6">
                  <c:v>2023年</c:v>
                </c:pt>
              </c:strCache>
            </c:strRef>
          </c:cat>
          <c:val>
            <c:numRef>
              <c:f>('[2023年公报图.xls]17-23指标'!$C$25,'[2023年公报图.xls]17-23指标'!$E$25,'[2023年公报图.xls]17-23指标'!$G$25,'[2023年公报图.xls]17-23指标'!$I$25,'[2023年公报图.xls]17-23指标'!$K$25,'[2023年公报图.xls]17-23指标'!$M$25,'[2023年公报图.xls]17-23指标'!$O$25)</c:f>
              <c:numCache>
                <c:formatCode>General</c:formatCode>
                <c:ptCount val="7"/>
                <c:pt idx="0">
                  <c:v>15226</c:v>
                </c:pt>
                <c:pt idx="1">
                  <c:v>16761</c:v>
                </c:pt>
                <c:pt idx="2">
                  <c:v>18321</c:v>
                </c:pt>
                <c:pt idx="3">
                  <c:v>19143</c:v>
                </c:pt>
                <c:pt idx="4">
                  <c:v>20773</c:v>
                </c:pt>
                <c:pt idx="5">
                  <c:v>21983</c:v>
                </c:pt>
                <c:pt idx="6">
                  <c:v>23102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overlap val="-1"/>
        <c:axId val="725126304"/>
        <c:axId val="927090551"/>
      </c:barChart>
      <c:lineChart>
        <c:grouping val="standard"/>
        <c:varyColors val="0"/>
        <c:ser>
          <c:idx val="1"/>
          <c:order val="1"/>
          <c:tx>
            <c:strRef>
              <c:f>"增速"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rgbClr val="FF0000"/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ln w="12700" cmpd="sng">
                        <a:noFill/>
                        <a:prstDash val="solid"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ln w="12700" cmpd="sng">
                        <a:noFill/>
                        <a:prstDash val="solid"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ln w="12700" cmpd="sng">
                        <a:noFill/>
                        <a:prstDash val="solid"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ln w="12700" cmpd="sng">
                        <a:noFill/>
                        <a:prstDash val="solid"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ln w="12700" cmpd="sng">
                        <a:noFill/>
                        <a:prstDash val="solid"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ln w="12700" cmpd="sng">
                        <a:noFill/>
                        <a:prstDash val="solid"/>
                      </a:ln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ln w="12700" cmpd="sng">
                      <a:noFill/>
                      <a:prstDash val="solid"/>
                    </a:ln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('[2023年公报图.xls]17-23指标'!$C$4,'[2023年公报图.xls]17-23指标'!$E$4,'[2023年公报图.xls]17-23指标'!$G$4,'[2023年公报图.xls]17-23指标'!$I$4,'[2023年公报图.xls]17-23指标'!$K$4,'[2023年公报图.xls]17-23指标'!$O$4)</c:f>
              <c:strCache>
                <c:ptCount val="6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  <c:pt idx="5">
                  <c:v>2023年</c:v>
                </c:pt>
              </c:strCache>
            </c:strRef>
          </c:cat>
          <c:val>
            <c:numRef>
              <c:f>('[2023年公报图.xls]17-23指标'!$D$25,'[2023年公报图.xls]17-23指标'!$F$25,'[2023年公报图.xls]17-23指标'!$H$25,'[2023年公报图.xls]17-23指标'!$J$25,'[2023年公报图.xls]17-23指标'!$L$25,'[2023年公报图.xls]17-23指标'!$N$25,'[2023年公报图.xls]17-23指标'!$P$25)</c:f>
              <c:numCache>
                <c:formatCode>0.0_ </c:formatCode>
                <c:ptCount val="7"/>
                <c:pt idx="0">
                  <c:v>10.2</c:v>
                </c:pt>
                <c:pt idx="1">
                  <c:v>10.1</c:v>
                </c:pt>
                <c:pt idx="2">
                  <c:v>9.3</c:v>
                </c:pt>
                <c:pt idx="3">
                  <c:v>4.5</c:v>
                </c:pt>
                <c:pt idx="4">
                  <c:v>8.5</c:v>
                </c:pt>
                <c:pt idx="5">
                  <c:v>5.8</c:v>
                </c:pt>
                <c:pt idx="6">
                  <c:v>5.1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49986159"/>
        <c:axId val="802133336"/>
      </c:lineChart>
      <c:catAx>
        <c:axId val="7251263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927090551"/>
        <c:crosses val="autoZero"/>
        <c:auto val="1"/>
        <c:lblAlgn val="ctr"/>
        <c:lblOffset val="100"/>
        <c:noMultiLvlLbl val="0"/>
      </c:catAx>
      <c:valAx>
        <c:axId val="927090551"/>
        <c:scaling>
          <c:orientation val="minMax"/>
        </c:scaling>
        <c:delete val="0"/>
        <c:axPos val="l"/>
        <c:numFmt formatCode="#,##0_);[Red]\(#,##0\)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725126304"/>
        <c:crosses val="autoZero"/>
        <c:crossBetween val="between"/>
      </c:valAx>
      <c:catAx>
        <c:axId val="149986159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802133336"/>
        <c:crosses val="autoZero"/>
        <c:auto val="1"/>
        <c:lblAlgn val="ctr"/>
        <c:lblOffset val="100"/>
        <c:noMultiLvlLbl val="0"/>
      </c:catAx>
      <c:valAx>
        <c:axId val="802133336"/>
        <c:scaling>
          <c:orientation val="minMax"/>
          <c:max val="25"/>
          <c:min val="0"/>
        </c:scaling>
        <c:delete val="0"/>
        <c:axPos val="r"/>
        <c:numFmt formatCode="0.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14998615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8446989597562"/>
          <c:y val="0.902286453839517"/>
          <c:w val="0.407061048649785"/>
          <c:h val="0.071829163071613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6453</Words>
  <Characters>8318</Characters>
  <Lines>55</Lines>
  <Paragraphs>15</Paragraphs>
  <TotalTime>22</TotalTime>
  <ScaleCrop>false</ScaleCrop>
  <LinksUpToDate>false</LinksUpToDate>
  <CharactersWithSpaces>8486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2022-04-22T18:43:00Z</dcterms:created>
  <dc:creator>Administrator</dc:creator>
  <cp:lastModifiedBy>统计局综合科张鹏辉</cp:lastModifiedBy>
  <cp:lastPrinted>2024-04-16T19:30:00Z</cp:lastPrinted>
  <dcterms:modified xsi:type="dcterms:W3CDTF">2024-04-29T18:17:43Z</dcterms:modified>
  <dc:title>A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F2744493D8FD44C389CD11EE095EB198</vt:lpwstr>
  </property>
</Properties>
</file>